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262" w:type="pct"/>
        <w:jc w:val="center"/>
        <w:tblCellMar>
          <w:left w:w="0" w:type="dxa"/>
          <w:right w:w="0" w:type="dxa"/>
        </w:tblCellMar>
        <w:tblLook w:val="04A0" w:firstRow="1" w:lastRow="0" w:firstColumn="1" w:lastColumn="0" w:noHBand="0" w:noVBand="1"/>
      </w:tblPr>
      <w:tblGrid>
        <w:gridCol w:w="5194"/>
        <w:gridCol w:w="6159"/>
      </w:tblGrid>
      <w:tr w:rsidR="00E665CC" w:rsidRPr="00E665CC" w14:paraId="76D6D24D" w14:textId="77777777" w:rsidTr="00B36DAD">
        <w:trPr>
          <w:trHeight w:val="20"/>
          <w:jc w:val="center"/>
        </w:trPr>
        <w:tc>
          <w:tcPr>
            <w:tcW w:w="5194" w:type="dxa"/>
            <w:tcMar>
              <w:top w:w="0" w:type="dxa"/>
              <w:left w:w="108" w:type="dxa"/>
              <w:bottom w:w="0" w:type="dxa"/>
              <w:right w:w="108" w:type="dxa"/>
            </w:tcMar>
            <w:hideMark/>
          </w:tcPr>
          <w:p w14:paraId="7D6A1E26" w14:textId="583F96CD" w:rsidR="00E665CC" w:rsidRDefault="00E665CC" w:rsidP="00E665CC">
            <w:pPr>
              <w:spacing w:before="120" w:line="360" w:lineRule="exact"/>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BỘ NÔNG NGHIỆP VÀ MÔI TRƯỜNG</w:t>
            </w:r>
          </w:p>
          <w:p w14:paraId="461C0C09" w14:textId="0EF71CE1" w:rsidR="00E665CC" w:rsidRPr="00B36DAD" w:rsidRDefault="00E665CC" w:rsidP="00B36DAD">
            <w:pPr>
              <w:spacing w:before="120" w:line="360" w:lineRule="exact"/>
              <w:jc w:val="center"/>
              <w:rPr>
                <w:rFonts w:ascii="Times New Roman" w:hAnsi="Times New Roman" w:cs="Times New Roman"/>
                <w:b/>
                <w:i/>
                <w:iCs/>
                <w:color w:val="000000" w:themeColor="text1"/>
                <w:sz w:val="28"/>
                <w:szCs w:val="28"/>
              </w:rPr>
            </w:pPr>
            <w:r>
              <w:rPr>
                <w:rFonts w:ascii="Times New Roman" w:hAnsi="Times New Roman" w:cs="Times New Roman"/>
                <w:b/>
                <w:i/>
                <w:iCs/>
                <w:noProof/>
                <w:color w:val="000000" w:themeColor="text1"/>
                <w:sz w:val="28"/>
                <w:szCs w:val="28"/>
              </w:rPr>
              <mc:AlternateContent>
                <mc:Choice Requires="wps">
                  <w:drawing>
                    <wp:anchor distT="0" distB="0" distL="114300" distR="114300" simplePos="0" relativeHeight="251659264" behindDoc="0" locked="0" layoutInCell="1" allowOverlap="1" wp14:anchorId="69187183" wp14:editId="6D712CC8">
                      <wp:simplePos x="0" y="0"/>
                      <wp:positionH relativeFrom="margin">
                        <wp:align>center</wp:align>
                      </wp:positionH>
                      <wp:positionV relativeFrom="paragraph">
                        <wp:posOffset>5888</wp:posOffset>
                      </wp:positionV>
                      <wp:extent cx="1596043" cy="0"/>
                      <wp:effectExtent l="0" t="0" r="17145" b="12700"/>
                      <wp:wrapNone/>
                      <wp:docPr id="1" name="Straight Connector 1"/>
                      <wp:cNvGraphicFramePr/>
                      <a:graphic xmlns:a="http://schemas.openxmlformats.org/drawingml/2006/main">
                        <a:graphicData uri="http://schemas.microsoft.com/office/word/2010/wordprocessingShape">
                          <wps:wsp>
                            <wps:cNvCnPr/>
                            <wps:spPr>
                              <a:xfrm>
                                <a:off x="0" y="0"/>
                                <a:ext cx="15960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911D8F"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45pt" to="125.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" strokecolor="black [3200]" strokeweight=".5pt">
                      <v:stroke joinstyle="miter"/>
                      <w10:wrap anchorx="margin"/>
                    </v:line>
                  </w:pict>
                </mc:Fallback>
              </mc:AlternateContent>
            </w:r>
          </w:p>
        </w:tc>
        <w:tc>
          <w:tcPr>
            <w:tcW w:w="6159" w:type="dxa"/>
            <w:tcMar>
              <w:top w:w="0" w:type="dxa"/>
              <w:left w:w="108" w:type="dxa"/>
              <w:bottom w:w="0" w:type="dxa"/>
              <w:right w:w="108" w:type="dxa"/>
            </w:tcMar>
            <w:hideMark/>
          </w:tcPr>
          <w:p w14:paraId="42815641" w14:textId="74D23023" w:rsidR="00E665CC" w:rsidRPr="00B36DAD" w:rsidRDefault="00E665CC" w:rsidP="00B36DAD">
            <w:pPr>
              <w:spacing w:before="120" w:line="360" w:lineRule="exact"/>
              <w:jc w:val="center"/>
              <w:rPr>
                <w:rFonts w:ascii="Times New Roman" w:hAnsi="Times New Roman" w:cs="Times New Roman"/>
                <w:i/>
                <w:iCs/>
                <w:color w:val="000000" w:themeColor="text1"/>
                <w:sz w:val="28"/>
                <w:szCs w:val="28"/>
              </w:rPr>
            </w:pPr>
            <w:r>
              <w:rPr>
                <w:rFonts w:ascii="Times New Roman" w:hAnsi="Times New Roman" w:cs="Times New Roman"/>
                <w:b/>
                <w:bCs/>
                <w:noProof/>
                <w:color w:val="000000" w:themeColor="text1"/>
                <w:sz w:val="26"/>
                <w:szCs w:val="26"/>
              </w:rPr>
              <mc:AlternateContent>
                <mc:Choice Requires="wps">
                  <w:drawing>
                    <wp:anchor distT="0" distB="0" distL="114300" distR="114300" simplePos="0" relativeHeight="251660288" behindDoc="0" locked="0" layoutInCell="1" allowOverlap="1" wp14:anchorId="33FBFFE3" wp14:editId="27FD503B">
                      <wp:simplePos x="0" y="0"/>
                      <wp:positionH relativeFrom="margin">
                        <wp:align>center</wp:align>
                      </wp:positionH>
                      <wp:positionV relativeFrom="paragraph">
                        <wp:posOffset>576695</wp:posOffset>
                      </wp:positionV>
                      <wp:extent cx="2028305" cy="0"/>
                      <wp:effectExtent l="0" t="0" r="16510" b="12700"/>
                      <wp:wrapNone/>
                      <wp:docPr id="2" name="Straight Connector 2"/>
                      <wp:cNvGraphicFramePr/>
                      <a:graphic xmlns:a="http://schemas.openxmlformats.org/drawingml/2006/main">
                        <a:graphicData uri="http://schemas.microsoft.com/office/word/2010/wordprocessingShape">
                          <wps:wsp>
                            <wps:cNvCnPr/>
                            <wps:spPr>
                              <a:xfrm>
                                <a:off x="0" y="0"/>
                                <a:ext cx="2028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C5A0DF" id="Straight Connector 2"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45.4pt" to="159.7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" strokecolor="black [3200]" strokeweight=".5pt">
                      <v:stroke joinstyle="miter"/>
                      <w10:wrap anchorx="margin"/>
                    </v:line>
                  </w:pict>
                </mc:Fallback>
              </mc:AlternateContent>
            </w:r>
            <w:r w:rsidRPr="00E665CC">
              <w:rPr>
                <w:rFonts w:ascii="Times New Roman" w:hAnsi="Times New Roman" w:cs="Times New Roman"/>
                <w:b/>
                <w:bCs/>
                <w:color w:val="000000" w:themeColor="text1"/>
                <w:sz w:val="26"/>
                <w:szCs w:val="26"/>
              </w:rPr>
              <w:t>CỘNG HÒA XÃ HỘI CHỦ NGHĨA VIỆT NAM</w:t>
            </w:r>
            <w:r w:rsidRPr="00E665CC">
              <w:rPr>
                <w:rFonts w:ascii="Times New Roman" w:hAnsi="Times New Roman" w:cs="Times New Roman"/>
                <w:b/>
                <w:bCs/>
                <w:color w:val="000000" w:themeColor="text1"/>
                <w:sz w:val="28"/>
                <w:szCs w:val="28"/>
              </w:rPr>
              <w:br/>
              <w:t xml:space="preserve">Độc lập - Tự do - Hạnh phúc </w:t>
            </w:r>
          </w:p>
        </w:tc>
      </w:tr>
      <w:tr w:rsidR="00B36DAD" w:rsidRPr="00E665CC" w14:paraId="4AC8E901" w14:textId="77777777" w:rsidTr="00B36DAD">
        <w:trPr>
          <w:trHeight w:val="20"/>
          <w:jc w:val="center"/>
        </w:trPr>
        <w:tc>
          <w:tcPr>
            <w:tcW w:w="5194" w:type="dxa"/>
            <w:tcMar>
              <w:top w:w="0" w:type="dxa"/>
              <w:left w:w="108" w:type="dxa"/>
              <w:bottom w:w="0" w:type="dxa"/>
              <w:right w:w="108" w:type="dxa"/>
            </w:tcMar>
          </w:tcPr>
          <w:p w14:paraId="1E3886F6" w14:textId="65358D96" w:rsidR="00B36DAD" w:rsidRDefault="00B36DAD" w:rsidP="00E665CC">
            <w:pPr>
              <w:spacing w:before="120" w:line="360" w:lineRule="exact"/>
              <w:jc w:val="center"/>
              <w:rPr>
                <w:rFonts w:ascii="Times New Roman" w:hAnsi="Times New Roman" w:cs="Times New Roman"/>
                <w:b/>
                <w:color w:val="000000" w:themeColor="text1"/>
                <w:sz w:val="28"/>
                <w:szCs w:val="28"/>
              </w:rPr>
            </w:pPr>
          </w:p>
        </w:tc>
        <w:tc>
          <w:tcPr>
            <w:tcW w:w="6159" w:type="dxa"/>
            <w:tcMar>
              <w:top w:w="0" w:type="dxa"/>
              <w:left w:w="108" w:type="dxa"/>
              <w:bottom w:w="0" w:type="dxa"/>
              <w:right w:w="108" w:type="dxa"/>
            </w:tcMar>
          </w:tcPr>
          <w:p w14:paraId="799E58FD" w14:textId="226B71BD" w:rsidR="00B36DAD" w:rsidRDefault="00B36DAD" w:rsidP="00533ECB">
            <w:pPr>
              <w:spacing w:before="240" w:line="360" w:lineRule="exact"/>
              <w:jc w:val="center"/>
              <w:rPr>
                <w:rFonts w:ascii="Times New Roman" w:hAnsi="Times New Roman" w:cs="Times New Roman"/>
                <w:b/>
                <w:bCs/>
                <w:noProof/>
                <w:color w:val="000000" w:themeColor="text1"/>
                <w:sz w:val="26"/>
                <w:szCs w:val="26"/>
              </w:rPr>
            </w:pPr>
            <w:r w:rsidRPr="00E665CC">
              <w:rPr>
                <w:rFonts w:ascii="Times New Roman" w:hAnsi="Times New Roman" w:cs="Times New Roman"/>
                <w:i/>
                <w:iCs/>
                <w:color w:val="000000" w:themeColor="text1"/>
                <w:sz w:val="28"/>
                <w:szCs w:val="28"/>
              </w:rPr>
              <w:t xml:space="preserve">Hà Nội, ngày </w:t>
            </w:r>
            <w:r>
              <w:rPr>
                <w:rFonts w:ascii="Times New Roman" w:hAnsi="Times New Roman" w:cs="Times New Roman"/>
                <w:i/>
                <w:iCs/>
                <w:color w:val="000000" w:themeColor="text1"/>
                <w:sz w:val="28"/>
                <w:szCs w:val="28"/>
              </w:rPr>
              <w:t xml:space="preserve">     </w:t>
            </w:r>
            <w:r w:rsidRPr="00E665CC">
              <w:rPr>
                <w:rFonts w:ascii="Times New Roman" w:hAnsi="Times New Roman" w:cs="Times New Roman"/>
                <w:i/>
                <w:iCs/>
                <w:color w:val="000000" w:themeColor="text1"/>
                <w:sz w:val="28"/>
                <w:szCs w:val="28"/>
              </w:rPr>
              <w:t xml:space="preserve">tháng </w:t>
            </w:r>
            <w:r>
              <w:rPr>
                <w:rFonts w:ascii="Times New Roman" w:hAnsi="Times New Roman" w:cs="Times New Roman"/>
                <w:i/>
                <w:iCs/>
                <w:color w:val="000000" w:themeColor="text1"/>
                <w:sz w:val="28"/>
                <w:szCs w:val="28"/>
              </w:rPr>
              <w:t xml:space="preserve">7 </w:t>
            </w:r>
            <w:r w:rsidRPr="00E665CC">
              <w:rPr>
                <w:rFonts w:ascii="Times New Roman" w:hAnsi="Times New Roman" w:cs="Times New Roman"/>
                <w:i/>
                <w:iCs/>
                <w:color w:val="000000" w:themeColor="text1"/>
                <w:sz w:val="28"/>
                <w:szCs w:val="28"/>
              </w:rPr>
              <w:t>năm</w:t>
            </w:r>
            <w:r>
              <w:rPr>
                <w:rFonts w:ascii="Times New Roman" w:hAnsi="Times New Roman" w:cs="Times New Roman"/>
                <w:i/>
                <w:iCs/>
                <w:color w:val="000000" w:themeColor="text1"/>
                <w:sz w:val="28"/>
                <w:szCs w:val="28"/>
              </w:rPr>
              <w:t xml:space="preserve"> 2025</w:t>
            </w:r>
          </w:p>
        </w:tc>
      </w:tr>
    </w:tbl>
    <w:p w14:paraId="22C4C9AD" w14:textId="77777777" w:rsidR="0034667D" w:rsidRDefault="0034667D" w:rsidP="0034667D">
      <w:pPr>
        <w:spacing w:line="360" w:lineRule="exact"/>
        <w:jc w:val="center"/>
        <w:rPr>
          <w:rFonts w:ascii="Times New Roman" w:hAnsi="Times New Roman" w:cs="Times New Roman"/>
          <w:b/>
          <w:bCs/>
          <w:color w:val="000000" w:themeColor="text1"/>
          <w:sz w:val="28"/>
          <w:szCs w:val="28"/>
        </w:rPr>
      </w:pPr>
    </w:p>
    <w:p w14:paraId="42D32FC7" w14:textId="77777777" w:rsidR="0034667D" w:rsidRDefault="0034667D" w:rsidP="0034667D">
      <w:pPr>
        <w:spacing w:line="360" w:lineRule="exact"/>
        <w:jc w:val="center"/>
        <w:rPr>
          <w:rFonts w:ascii="Times New Roman" w:hAnsi="Times New Roman" w:cs="Times New Roman"/>
          <w:b/>
          <w:bCs/>
          <w:color w:val="000000" w:themeColor="text1"/>
          <w:sz w:val="28"/>
          <w:szCs w:val="28"/>
        </w:rPr>
      </w:pPr>
      <w:r w:rsidRPr="0034667D">
        <w:rPr>
          <w:rFonts w:ascii="Times New Roman" w:hAnsi="Times New Roman" w:cs="Times New Roman"/>
          <w:b/>
          <w:bCs/>
          <w:color w:val="000000" w:themeColor="text1"/>
          <w:sz w:val="28"/>
          <w:szCs w:val="28"/>
        </w:rPr>
        <w:t xml:space="preserve">BẢN ĐÁNH GIÁ THỦ TỤC HÀNH CHÍNH, </w:t>
      </w:r>
    </w:p>
    <w:p w14:paraId="465A1AB1" w14:textId="77777777" w:rsidR="0034667D" w:rsidRDefault="0034667D" w:rsidP="0034667D">
      <w:pPr>
        <w:spacing w:line="360" w:lineRule="exact"/>
        <w:jc w:val="center"/>
        <w:rPr>
          <w:rFonts w:ascii="Times New Roman" w:hAnsi="Times New Roman" w:cs="Times New Roman"/>
          <w:b/>
          <w:bCs/>
          <w:color w:val="000000" w:themeColor="text1"/>
          <w:sz w:val="28"/>
          <w:szCs w:val="28"/>
        </w:rPr>
      </w:pPr>
      <w:r w:rsidRPr="0034667D">
        <w:rPr>
          <w:rFonts w:ascii="Times New Roman" w:hAnsi="Times New Roman" w:cs="Times New Roman"/>
          <w:b/>
          <w:bCs/>
          <w:color w:val="000000" w:themeColor="text1"/>
          <w:sz w:val="28"/>
          <w:szCs w:val="28"/>
        </w:rPr>
        <w:t>VIỆC PHÂN QUYỀN,</w:t>
      </w:r>
      <w:r>
        <w:rPr>
          <w:rFonts w:ascii="Times New Roman" w:hAnsi="Times New Roman" w:cs="Times New Roman"/>
          <w:b/>
          <w:bCs/>
          <w:color w:val="000000" w:themeColor="text1"/>
          <w:sz w:val="28"/>
          <w:szCs w:val="28"/>
        </w:rPr>
        <w:t xml:space="preserve"> </w:t>
      </w:r>
      <w:r w:rsidRPr="0034667D">
        <w:rPr>
          <w:rFonts w:ascii="Times New Roman" w:hAnsi="Times New Roman" w:cs="Times New Roman"/>
          <w:b/>
          <w:bCs/>
          <w:color w:val="000000" w:themeColor="text1"/>
          <w:sz w:val="28"/>
          <w:szCs w:val="28"/>
        </w:rPr>
        <w:t xml:space="preserve">PHÂN CẤP, BẢO ĐẢM BÌNH ĐẲNG GIỚI, </w:t>
      </w:r>
    </w:p>
    <w:p w14:paraId="47B6E8E7" w14:textId="7A6DAB47" w:rsidR="00E665CC" w:rsidRPr="00E665CC" w:rsidRDefault="0034667D" w:rsidP="0034667D">
      <w:pPr>
        <w:spacing w:line="360" w:lineRule="exact"/>
        <w:jc w:val="center"/>
        <w:rPr>
          <w:rFonts w:ascii="Times New Roman" w:hAnsi="Times New Roman" w:cs="Times New Roman"/>
          <w:b/>
          <w:bCs/>
          <w:color w:val="000000" w:themeColor="text1"/>
          <w:sz w:val="28"/>
          <w:szCs w:val="28"/>
        </w:rPr>
      </w:pPr>
      <w:r w:rsidRPr="0034667D">
        <w:rPr>
          <w:rFonts w:ascii="Times New Roman" w:hAnsi="Times New Roman" w:cs="Times New Roman"/>
          <w:b/>
          <w:bCs/>
          <w:color w:val="000000" w:themeColor="text1"/>
          <w:sz w:val="28"/>
          <w:szCs w:val="28"/>
        </w:rPr>
        <w:t>VIỆC THỰC HIỆN</w:t>
      </w:r>
      <w:r>
        <w:rPr>
          <w:rFonts w:ascii="Times New Roman" w:hAnsi="Times New Roman" w:cs="Times New Roman"/>
          <w:b/>
          <w:bCs/>
          <w:color w:val="000000" w:themeColor="text1"/>
          <w:sz w:val="28"/>
          <w:szCs w:val="28"/>
        </w:rPr>
        <w:t xml:space="preserve"> </w:t>
      </w:r>
      <w:r w:rsidRPr="0034667D">
        <w:rPr>
          <w:rFonts w:ascii="Times New Roman" w:hAnsi="Times New Roman" w:cs="Times New Roman"/>
          <w:b/>
          <w:bCs/>
          <w:color w:val="000000" w:themeColor="text1"/>
          <w:sz w:val="28"/>
          <w:szCs w:val="28"/>
        </w:rPr>
        <w:t xml:space="preserve">CHÍNH SÁCH DÂN TỘC TRONG </w:t>
      </w:r>
      <w:r>
        <w:rPr>
          <w:rFonts w:ascii="Times New Roman" w:hAnsi="Times New Roman" w:cs="Times New Roman"/>
          <w:b/>
          <w:bCs/>
          <w:color w:val="000000" w:themeColor="text1"/>
          <w:sz w:val="28"/>
          <w:szCs w:val="28"/>
        </w:rPr>
        <w:t>LUẬT SỬA ĐỔI, BỔ SUNG MỘT SỐ ĐIỀU CỦA LUẬT ĐỊA CHẤT VÀ KHOÁNG SẢN</w:t>
      </w:r>
    </w:p>
    <w:p w14:paraId="78189A15" w14:textId="52F8F214" w:rsidR="00E665CC" w:rsidRPr="00E665CC" w:rsidRDefault="00E665CC" w:rsidP="00E665CC">
      <w:pPr>
        <w:spacing w:before="120" w:line="360" w:lineRule="exact"/>
        <w:jc w:val="center"/>
        <w:rPr>
          <w:rFonts w:ascii="Times New Roman" w:hAnsi="Times New Roman" w:cs="Times New Roman"/>
          <w:b/>
          <w:bCs/>
          <w:color w:val="000000" w:themeColor="text1"/>
          <w:sz w:val="28"/>
          <w:szCs w:val="28"/>
        </w:rPr>
      </w:pPr>
      <w:r>
        <w:rPr>
          <w:rFonts w:ascii="Times New Roman" w:hAnsi="Times New Roman" w:cs="Times New Roman"/>
          <w:b/>
          <w:bCs/>
          <w:noProof/>
          <w:color w:val="000000" w:themeColor="text1"/>
          <w:sz w:val="28"/>
          <w:szCs w:val="28"/>
        </w:rPr>
        <mc:AlternateContent>
          <mc:Choice Requires="wps">
            <w:drawing>
              <wp:anchor distT="0" distB="0" distL="114300" distR="114300" simplePos="0" relativeHeight="251661312" behindDoc="0" locked="0" layoutInCell="1" allowOverlap="1" wp14:anchorId="336BBF36" wp14:editId="20B1DDB9">
                <wp:simplePos x="0" y="0"/>
                <wp:positionH relativeFrom="margin">
                  <wp:align>center</wp:align>
                </wp:positionH>
                <wp:positionV relativeFrom="paragraph">
                  <wp:posOffset>55765</wp:posOffset>
                </wp:positionV>
                <wp:extent cx="1180407" cy="0"/>
                <wp:effectExtent l="0" t="0" r="13970" b="12700"/>
                <wp:wrapNone/>
                <wp:docPr id="3" name="Straight Connector 3"/>
                <wp:cNvGraphicFramePr/>
                <a:graphic xmlns:a="http://schemas.openxmlformats.org/drawingml/2006/main">
                  <a:graphicData uri="http://schemas.microsoft.com/office/word/2010/wordprocessingShape">
                    <wps:wsp>
                      <wps:cNvCnPr/>
                      <wps:spPr>
                        <a:xfrm>
                          <a:off x="0" y="0"/>
                          <a:ext cx="11804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8C0085" id="Straight Connector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4.4pt" to="92.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" strokecolor="black [3200]" strokeweight=".5pt">
                <v:stroke joinstyle="miter"/>
                <w10:wrap anchorx="margin"/>
              </v:line>
            </w:pict>
          </mc:Fallback>
        </mc:AlternateContent>
      </w:r>
    </w:p>
    <w:p w14:paraId="6463B1AA" w14:textId="3D466822" w:rsidR="0034667D" w:rsidRPr="00533ECB" w:rsidRDefault="00E665CC" w:rsidP="00533ECB">
      <w:pPr>
        <w:spacing w:before="120" w:line="370" w:lineRule="exact"/>
        <w:ind w:firstLine="720"/>
        <w:jc w:val="both"/>
        <w:rPr>
          <w:rFonts w:ascii="Times New Roman" w:hAnsi="Times New Roman" w:cs="Times New Roman"/>
          <w:color w:val="000000" w:themeColor="text1"/>
          <w:spacing w:val="-4"/>
          <w:sz w:val="28"/>
          <w:szCs w:val="28"/>
        </w:rPr>
      </w:pPr>
      <w:r w:rsidRPr="00533ECB">
        <w:rPr>
          <w:rFonts w:ascii="Times New Roman" w:hAnsi="Times New Roman" w:cs="Times New Roman"/>
          <w:color w:val="000000" w:themeColor="text1"/>
          <w:spacing w:val="-4"/>
          <w:sz w:val="28"/>
          <w:szCs w:val="28"/>
        </w:rPr>
        <w:t xml:space="preserve">Thực hiện quy định của Luật Ban hành văn bản quy phạm pháp luật, Bộ Nông nghiệp và Môi trường đã </w:t>
      </w:r>
      <w:r w:rsidR="0034667D" w:rsidRPr="00533ECB">
        <w:rPr>
          <w:rFonts w:ascii="Times New Roman" w:hAnsi="Times New Roman" w:cs="Times New Roman"/>
          <w:color w:val="000000" w:themeColor="text1"/>
          <w:spacing w:val="-4"/>
          <w:sz w:val="28"/>
          <w:szCs w:val="28"/>
        </w:rPr>
        <w:t xml:space="preserve">tiến hành đánh giá thủ tục hành chính, việc phân quyền, phân cấp, bảo đảm bình đẳng giới, việc thực hiện chính sách dân tộc trong </w:t>
      </w:r>
      <w:r w:rsidRPr="00533ECB">
        <w:rPr>
          <w:rFonts w:ascii="Times New Roman" w:hAnsi="Times New Roman" w:cs="Times New Roman"/>
          <w:color w:val="000000" w:themeColor="text1"/>
          <w:spacing w:val="-4"/>
          <w:sz w:val="28"/>
          <w:szCs w:val="28"/>
        </w:rPr>
        <w:t>Luật Sửa đổi, bổ sung một số điều của Luật Địa chất và khoáng sản. Kết quả như sau:</w:t>
      </w:r>
    </w:p>
    <w:p w14:paraId="6A4118CD" w14:textId="77777777" w:rsidR="0034667D" w:rsidRPr="0034667D" w:rsidRDefault="0034667D" w:rsidP="00533ECB">
      <w:pPr>
        <w:spacing w:before="120" w:line="370" w:lineRule="exact"/>
        <w:ind w:firstLine="720"/>
        <w:jc w:val="both"/>
        <w:outlineLvl w:val="0"/>
        <w:rPr>
          <w:rFonts w:ascii="Times New Roman" w:hAnsi="Times New Roman" w:cs="Times New Roman"/>
          <w:b/>
          <w:bCs/>
          <w:color w:val="000000" w:themeColor="text1"/>
          <w:sz w:val="28"/>
          <w:szCs w:val="28"/>
        </w:rPr>
      </w:pPr>
      <w:r w:rsidRPr="0034667D">
        <w:rPr>
          <w:rFonts w:ascii="Times New Roman" w:hAnsi="Times New Roman" w:cs="Times New Roman"/>
          <w:b/>
          <w:bCs/>
          <w:color w:val="000000" w:themeColor="text1"/>
          <w:sz w:val="28"/>
          <w:szCs w:val="28"/>
        </w:rPr>
        <w:t>I. TỔ CHỨC THỰC HIỆN ĐÁNH GIÁ</w:t>
      </w:r>
    </w:p>
    <w:p w14:paraId="5E6172C5" w14:textId="5CD02380" w:rsidR="0034667D"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34667D">
        <w:rPr>
          <w:rFonts w:ascii="Times New Roman" w:hAnsi="Times New Roman" w:cs="Times New Roman"/>
          <w:b/>
          <w:color w:val="000000" w:themeColor="text1"/>
          <w:sz w:val="28"/>
          <w:szCs w:val="28"/>
        </w:rPr>
        <w:t>1. Bối cảnh xây dựng dự thảo văn bản quy phạm pháp luật</w:t>
      </w:r>
    </w:p>
    <w:p w14:paraId="483A58AE" w14:textId="47E247D1" w:rsidR="0034667D" w:rsidRDefault="0034667D" w:rsidP="00533ECB">
      <w:pPr>
        <w:spacing w:before="120" w:line="370" w:lineRule="exact"/>
        <w:ind w:firstLine="720"/>
        <w:jc w:val="both"/>
        <w:rPr>
          <w:rFonts w:ascii="Times New Roman" w:hAnsi="Times New Roman" w:cs="Times New Roman"/>
          <w:color w:val="000000" w:themeColor="text1"/>
          <w:sz w:val="28"/>
          <w:szCs w:val="28"/>
        </w:rPr>
      </w:pPr>
      <w:r w:rsidRPr="0034667D">
        <w:rPr>
          <w:rFonts w:ascii="Times New Roman" w:hAnsi="Times New Roman" w:cs="Times New Roman"/>
          <w:color w:val="000000" w:themeColor="text1"/>
          <w:sz w:val="28"/>
          <w:szCs w:val="28"/>
        </w:rPr>
        <w:t>Trên cơ sở đánh giá kết quả đã đạt được, những mặt còn tồn tại, hạn chế, những vấn đề phát sinh trong quá trình triển khai thi hành Luật Khoáng sản năm 2010, Chính phủ đã xây dựng, trình Quốc hội thông qua Luật Địa chất và khoáng sản số 54/2024/QH15 ngày 29/11/2024 (sau đây viết tắt là Luật ĐC&amp;KS) tại kỳ họp thứ 8, Quốc hội khóa XV và có hiệu lực từ ngày 01/7/2025. Luật ĐC&amp;KS được ban hành với nhiều chính sách đổi mới, quan trọng, tạo hành lang pháp lý rõ ràng trong quản lý nhà nước và thực hiện các hoạt động về địa chất, khoáng sản. Mặc dù Luật ĐC&amp;KS đã cơ bản giải quyết những vướng mắc, bất cập của Luật Khoáng sản năm 2010, tuy nhiên vẫn còn một số khó khăn, vướng mắc chưa được giải quyết triệt để, nhất là một số nội dung liên quan đến hoạt động khoáng sản phát sinh trong thực tiễn cần phải được bổ sung, điều chỉnh cho phù hợp với bối cảnh mới</w:t>
      </w:r>
      <w:r>
        <w:rPr>
          <w:rFonts w:ascii="Times New Roman" w:hAnsi="Times New Roman" w:cs="Times New Roman"/>
          <w:color w:val="000000" w:themeColor="text1"/>
          <w:sz w:val="28"/>
          <w:szCs w:val="28"/>
        </w:rPr>
        <w:t xml:space="preserve">. </w:t>
      </w:r>
    </w:p>
    <w:p w14:paraId="53D78409" w14:textId="77777777" w:rsidR="0034667D" w:rsidRPr="0034667D" w:rsidRDefault="0034667D" w:rsidP="00533ECB">
      <w:pPr>
        <w:spacing w:before="120" w:line="370" w:lineRule="exact"/>
        <w:ind w:firstLine="720"/>
        <w:jc w:val="both"/>
        <w:rPr>
          <w:rFonts w:ascii="Times New Roman" w:hAnsi="Times New Roman" w:cs="Times New Roman"/>
          <w:color w:val="000000" w:themeColor="text1"/>
          <w:sz w:val="28"/>
          <w:szCs w:val="28"/>
        </w:rPr>
      </w:pPr>
      <w:r w:rsidRPr="0034667D">
        <w:rPr>
          <w:rFonts w:ascii="Times New Roman" w:hAnsi="Times New Roman" w:cs="Times New Roman"/>
          <w:color w:val="000000" w:themeColor="text1"/>
          <w:sz w:val="28"/>
          <w:szCs w:val="28"/>
        </w:rPr>
        <w:t>Bên cạnh đó, Luật ĐC&amp;KS cần sửa đổi, bổ sung các quy định về phân quyền, phân cấp, phân định thẩm quyền về lĩnh vực địa chất và khoáng sản theo mô hình chính quyền địa phương hai cấp hiện đang được xử lý tại Nghị định số 136/2025/NĐ-CP ngày 12/6/2025 của Chính phủ quy định phân quyền, phân cấp trong lĩnh vực nông nghiệp và môi trường để bảo đảm tuân thủ quy định của Nghị quyết số 190/2025/QH15 của Quốc hội quy định về xử lý một số vấn đề liên quan đến sắp xếp tổ chức bộ máy nhà nước, Nghị quyết số 206/2025/QH15 ngày 24/6/2025 của Quốc hội về cơ chế đặc biệt xử lý khó khăn, vướng mắc do quy định của pháp luật.</w:t>
      </w:r>
    </w:p>
    <w:p w14:paraId="4EE9EA53" w14:textId="05F64347" w:rsidR="0034667D" w:rsidRPr="0034667D" w:rsidRDefault="0034667D" w:rsidP="00533ECB">
      <w:pPr>
        <w:spacing w:before="120" w:line="370" w:lineRule="exact"/>
        <w:ind w:firstLine="720"/>
        <w:jc w:val="both"/>
        <w:rPr>
          <w:rFonts w:ascii="Times New Roman" w:hAnsi="Times New Roman" w:cs="Times New Roman"/>
          <w:color w:val="000000" w:themeColor="text1"/>
          <w:sz w:val="28"/>
          <w:szCs w:val="28"/>
        </w:rPr>
      </w:pPr>
      <w:r w:rsidRPr="0034667D">
        <w:rPr>
          <w:rFonts w:ascii="Times New Roman" w:hAnsi="Times New Roman" w:cs="Times New Roman"/>
          <w:color w:val="000000" w:themeColor="text1"/>
          <w:sz w:val="28"/>
          <w:szCs w:val="28"/>
        </w:rPr>
        <w:lastRenderedPageBreak/>
        <w:t>Do đó, việc ban hành Luật sửa đổi, bổ sung một số điều của Luật ĐC&amp;KS để trình Quốc hội xem xét, thông qua là vô cùng cần thiết nhằm đáp ứng yêu cầu cấp thiết trong quản lý nhà nước và thực tiễn phát triển kinh tế - xã hội của đất nước trong bối cảnh mới.</w:t>
      </w:r>
    </w:p>
    <w:p w14:paraId="5B7CEAE6" w14:textId="0168DF49" w:rsidR="0034667D" w:rsidRPr="00A443C5"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A443C5">
        <w:rPr>
          <w:rFonts w:ascii="Times New Roman" w:hAnsi="Times New Roman" w:cs="Times New Roman"/>
          <w:b/>
          <w:color w:val="000000" w:themeColor="text1"/>
          <w:sz w:val="28"/>
          <w:szCs w:val="28"/>
        </w:rPr>
        <w:t>2. Mục đích, yêu cầu đánh giá</w:t>
      </w:r>
    </w:p>
    <w:p w14:paraId="785F3BAB" w14:textId="5C6C8AEE" w:rsidR="0034667D" w:rsidRPr="0034667D" w:rsidRDefault="0034667D"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4667D">
        <w:rPr>
          <w:rFonts w:ascii="Times New Roman" w:hAnsi="Times New Roman" w:cs="Times New Roman"/>
          <w:color w:val="000000" w:themeColor="text1"/>
          <w:sz w:val="28"/>
          <w:szCs w:val="28"/>
        </w:rPr>
        <w:t>Đánh giá toàn diện các tác động của dự thảo Luật đến hệ thống thủ tục hành chính, mô hình phân cấp quản lý, bình đẳng giới và chính sách dân tộc.</w:t>
      </w:r>
    </w:p>
    <w:p w14:paraId="2F4A9F5B" w14:textId="5CE5960B" w:rsidR="0034667D" w:rsidRPr="0034667D" w:rsidRDefault="0034667D"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4667D">
        <w:rPr>
          <w:rFonts w:ascii="Times New Roman" w:hAnsi="Times New Roman" w:cs="Times New Roman"/>
          <w:color w:val="000000" w:themeColor="text1"/>
          <w:sz w:val="28"/>
          <w:szCs w:val="28"/>
        </w:rPr>
        <w:t>Xác định các nội dung cần hoàn thiện hoặc có giải pháp bảo đảm thi hành đồng bộ, hiệu quả sau khi Luật được ban hành.</w:t>
      </w:r>
    </w:p>
    <w:p w14:paraId="624C52A5" w14:textId="77777777" w:rsidR="0034667D" w:rsidRPr="0034667D" w:rsidRDefault="0034667D" w:rsidP="00533ECB">
      <w:pPr>
        <w:spacing w:before="120" w:line="370" w:lineRule="exact"/>
        <w:ind w:firstLine="720"/>
        <w:jc w:val="both"/>
        <w:outlineLvl w:val="0"/>
        <w:rPr>
          <w:rFonts w:ascii="Times New Roman" w:hAnsi="Times New Roman" w:cs="Times New Roman"/>
          <w:b/>
          <w:bCs/>
          <w:color w:val="000000" w:themeColor="text1"/>
          <w:sz w:val="28"/>
          <w:szCs w:val="28"/>
        </w:rPr>
      </w:pPr>
      <w:r w:rsidRPr="0034667D">
        <w:rPr>
          <w:rFonts w:ascii="Times New Roman" w:hAnsi="Times New Roman" w:cs="Times New Roman"/>
          <w:b/>
          <w:bCs/>
          <w:color w:val="000000" w:themeColor="text1"/>
          <w:sz w:val="28"/>
          <w:szCs w:val="28"/>
        </w:rPr>
        <w:t>II. KẾT QUẢ ĐÁNH GIÁ</w:t>
      </w:r>
    </w:p>
    <w:p w14:paraId="250B5CA9" w14:textId="11B9942C" w:rsidR="0034667D" w:rsidRPr="0034667D"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34667D">
        <w:rPr>
          <w:rFonts w:ascii="Times New Roman" w:hAnsi="Times New Roman" w:cs="Times New Roman"/>
          <w:b/>
          <w:color w:val="000000" w:themeColor="text1"/>
          <w:sz w:val="28"/>
          <w:szCs w:val="28"/>
        </w:rPr>
        <w:t xml:space="preserve">1. Đánh giá tác động thủ tục hành chính </w:t>
      </w:r>
    </w:p>
    <w:p w14:paraId="3A15A28C" w14:textId="7434E0BB" w:rsidR="0034667D"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Dự thảo Luật sửa đổi, bổ sung một số điều của Luật ĐC&amp;KS không phát sinh thủ tục hành chính mới, không sửa đổi, bổ sung hoặc bãi bỏ thủ tục hành chính đã được quy định trong Luật hiện hành. Tuy nhiên, để thúc đẩy cải cách hành chính, nâng cao hiệu quả phục vụ người dân và doanh nghiệp, một số nội dung trong dự thảo Luật có tác dụng cắt giảm và đơn giản hóa thủ tục. Cụ thể</w:t>
      </w:r>
      <w:r>
        <w:rPr>
          <w:rFonts w:ascii="Times New Roman" w:hAnsi="Times New Roman" w:cs="Times New Roman"/>
          <w:color w:val="000000" w:themeColor="text1"/>
          <w:sz w:val="28"/>
          <w:szCs w:val="28"/>
        </w:rPr>
        <w:t>:</w:t>
      </w:r>
    </w:p>
    <w:p w14:paraId="7A619443" w14:textId="37233D48" w:rsidR="00BD3EEF" w:rsidRDefault="00BD3EEF" w:rsidP="00533ECB">
      <w:pPr>
        <w:spacing w:before="120" w:line="370" w:lineRule="exact"/>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991117">
        <w:rPr>
          <w:rFonts w:ascii="Times New Roman" w:hAnsi="Times New Roman" w:cs="Times New Roman"/>
          <w:color w:val="000000" w:themeColor="text1"/>
          <w:sz w:val="28"/>
          <w:szCs w:val="28"/>
          <w:lang w:val="en-US"/>
        </w:rPr>
        <w:t>K</w:t>
      </w:r>
      <w:r w:rsidR="00991117" w:rsidRPr="00991117">
        <w:rPr>
          <w:rFonts w:ascii="Times New Roman" w:hAnsi="Times New Roman" w:cs="Times New Roman"/>
          <w:color w:val="000000" w:themeColor="text1"/>
          <w:sz w:val="28"/>
          <w:szCs w:val="28"/>
          <w:lang w:val="en-US"/>
        </w:rPr>
        <w:t>hông phải thực hiện thủ tục cấp giấy phép thăm dò khoáng sản, công nhận kết quả thăm dò khoáng sản, giấy phép khai thác khoáng sản, giấy xác nhận đăng ký thu hồi khoáng sản Việc khai thác, sử dụng khoáng sản nhóm III, khoáng sản nhóm IV để ứng phó với tình huống khẩn cấp về thiên tai, dịch bệnh, an ninh, quốc phòng</w:t>
      </w:r>
      <w:r w:rsidR="00991117">
        <w:rPr>
          <w:rFonts w:ascii="Times New Roman" w:hAnsi="Times New Roman" w:cs="Times New Roman"/>
          <w:color w:val="000000" w:themeColor="text1"/>
          <w:sz w:val="28"/>
          <w:szCs w:val="28"/>
          <w:lang w:val="en-US"/>
        </w:rPr>
        <w:t>.</w:t>
      </w:r>
    </w:p>
    <w:p w14:paraId="27626427" w14:textId="0806750E" w:rsidR="00915A0B" w:rsidRPr="00A70954" w:rsidRDefault="00915A0B" w:rsidP="00533ECB">
      <w:pPr>
        <w:spacing w:before="120" w:line="370" w:lineRule="exact"/>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Không phải thực hiện thủ tục </w:t>
      </w:r>
      <w:r w:rsidR="00A70954" w:rsidRPr="00A70954">
        <w:rPr>
          <w:rFonts w:ascii="Times New Roman" w:hAnsi="Times New Roman" w:cs="Times New Roman"/>
          <w:color w:val="000000" w:themeColor="text1"/>
          <w:sz w:val="28"/>
          <w:szCs w:val="28"/>
          <w:lang w:val="en-US"/>
        </w:rPr>
        <w:t>trình cơ quan nhà nước có thẩm quyền quyết định hoặc chấp thuận chủ trương đầu tư, phê duyệt dự án đầu tư theo quy định của pháp luật về đầu tư; không phải căn cứ vào phương án quản lý về địa chất, khoáng sản</w:t>
      </w:r>
      <w:r w:rsidR="00A70954">
        <w:rPr>
          <w:rFonts w:ascii="Times New Roman" w:hAnsi="Times New Roman" w:cs="Times New Roman"/>
          <w:color w:val="000000" w:themeColor="text1"/>
          <w:sz w:val="28"/>
          <w:szCs w:val="28"/>
          <w:lang w:val="en-US"/>
        </w:rPr>
        <w:t xml:space="preserve"> đối với trường hợp</w:t>
      </w:r>
      <w:r w:rsidR="00A70954" w:rsidRPr="00A70954">
        <w:rPr>
          <w:rFonts w:ascii="Times New Roman" w:hAnsi="Times New Roman" w:cs="Times New Roman"/>
          <w:color w:val="000000" w:themeColor="text1"/>
          <w:sz w:val="28"/>
          <w:szCs w:val="28"/>
          <w:lang w:val="en-US"/>
        </w:rPr>
        <w:t xml:space="preserve"> khai thác khoáng sản nhóm III để cung cấp cho </w:t>
      </w:r>
      <w:r w:rsidR="00A70954" w:rsidRPr="00B01A22">
        <w:rPr>
          <w:rFonts w:ascii="Times New Roman" w:hAnsi="Times New Roman" w:cs="Times New Roman"/>
          <w:color w:val="000000" w:themeColor="text1"/>
          <w:sz w:val="28"/>
          <w:szCs w:val="28"/>
        </w:rPr>
        <w:t>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00A70954">
        <w:rPr>
          <w:rFonts w:ascii="Times New Roman" w:hAnsi="Times New Roman" w:cs="Times New Roman"/>
          <w:color w:val="000000" w:themeColor="text1"/>
          <w:sz w:val="28"/>
          <w:szCs w:val="28"/>
          <w:lang w:val="en-US"/>
        </w:rPr>
        <w:t>.</w:t>
      </w:r>
    </w:p>
    <w:p w14:paraId="031B1BDA" w14:textId="63337F53"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 xml:space="preserve">- Không phải thực hiện thủ tục trình cơ quan nhà nước có thẩm quyền quyết định hoặc chấp thuận chủ trương đầu tư, phê duyệt dự án đầu tư theo quy định của pháp luật về đầu tư đối với việc khai thác khoáng sản nhóm IV để cung cấp cho </w:t>
      </w:r>
      <w:r w:rsidR="00B01A22" w:rsidRPr="00B01A22">
        <w:rPr>
          <w:rFonts w:ascii="Times New Roman" w:hAnsi="Times New Roman" w:cs="Times New Roman"/>
          <w:color w:val="000000" w:themeColor="text1"/>
          <w:sz w:val="28"/>
          <w:szCs w:val="28"/>
        </w:rPr>
        <w:t xml:space="preserve">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w:t>
      </w:r>
      <w:r w:rsidR="00B01A22" w:rsidRPr="00B01A22">
        <w:rPr>
          <w:rFonts w:ascii="Times New Roman" w:hAnsi="Times New Roman" w:cs="Times New Roman"/>
          <w:color w:val="000000" w:themeColor="text1"/>
          <w:sz w:val="28"/>
          <w:szCs w:val="28"/>
        </w:rPr>
        <w:lastRenderedPageBreak/>
        <w:t>theo phương thức đối tác công tư (PPP) theo quy định của pháp luật về đầu tư theo phương thức đối tác công tư</w:t>
      </w:r>
      <w:r w:rsidRPr="007A1AD5">
        <w:rPr>
          <w:rFonts w:ascii="Times New Roman" w:hAnsi="Times New Roman" w:cs="Times New Roman"/>
          <w:color w:val="000000" w:themeColor="text1"/>
          <w:sz w:val="28"/>
          <w:szCs w:val="28"/>
        </w:rPr>
        <w:t>.</w:t>
      </w:r>
    </w:p>
    <w:p w14:paraId="2B9E6AB5" w14:textId="759F14AF" w:rsidR="007A1AD5"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 xml:space="preserve">- Sửa đổi Luật Bảo vệ môi trường năm 2020 theo hướng miễn trừ, giảm bớt thủ tục đánh giá tác động môi trường, cấp phép môi trường đối với các dự án khai thác khoáng sản nhóm III, nhóm IV phục vụ thi công </w:t>
      </w:r>
      <w:r w:rsidR="00B01A22" w:rsidRPr="00B01A22">
        <w:rPr>
          <w:rFonts w:ascii="Times New Roman" w:hAnsi="Times New Roman" w:cs="Times New Roman"/>
          <w:color w:val="000000" w:themeColor="text1"/>
          <w:sz w:val="28"/>
          <w:szCs w:val="28"/>
        </w:rPr>
        <w:t>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Pr="007A1AD5">
        <w:rPr>
          <w:rFonts w:ascii="Times New Roman" w:hAnsi="Times New Roman" w:cs="Times New Roman"/>
          <w:color w:val="000000" w:themeColor="text1"/>
          <w:sz w:val="28"/>
          <w:szCs w:val="28"/>
        </w:rPr>
        <w:t>.</w:t>
      </w:r>
    </w:p>
    <w:p w14:paraId="30CEF03F" w14:textId="566B564B" w:rsidR="007A1AD5" w:rsidRPr="0034667D"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 xml:space="preserve">Các </w:t>
      </w:r>
      <w:r>
        <w:rPr>
          <w:rFonts w:ascii="Times New Roman" w:hAnsi="Times New Roman" w:cs="Times New Roman"/>
          <w:color w:val="000000" w:themeColor="text1"/>
          <w:sz w:val="28"/>
          <w:szCs w:val="28"/>
        </w:rPr>
        <w:t xml:space="preserve">quy định </w:t>
      </w:r>
      <w:r w:rsidRPr="007A1AD5">
        <w:rPr>
          <w:rFonts w:ascii="Times New Roman" w:hAnsi="Times New Roman" w:cs="Times New Roman"/>
          <w:color w:val="000000" w:themeColor="text1"/>
          <w:sz w:val="28"/>
          <w:szCs w:val="28"/>
        </w:rPr>
        <w:t>này không những giảm thời gian, chi phí tuân thủ thủ tục mà còn tạo điều kiện thuận lợi cho hoạt động đầu tư, đặc biệt trong những tình huống cấp thiết, khẩn cấp.</w:t>
      </w:r>
    </w:p>
    <w:p w14:paraId="6B099D76" w14:textId="77777777" w:rsidR="0034667D" w:rsidRPr="00A443C5"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A443C5">
        <w:rPr>
          <w:rFonts w:ascii="Times New Roman" w:hAnsi="Times New Roman" w:cs="Times New Roman"/>
          <w:b/>
          <w:color w:val="000000" w:themeColor="text1"/>
          <w:sz w:val="28"/>
          <w:szCs w:val="28"/>
        </w:rPr>
        <w:t>2. Việc phân quyền, phân cấp (nếu có)</w:t>
      </w:r>
    </w:p>
    <w:p w14:paraId="6958D7BF" w14:textId="55C51792" w:rsidR="00533ECB" w:rsidRPr="005A2BA4" w:rsidRDefault="00533ECB" w:rsidP="00533ECB">
      <w:pPr>
        <w:spacing w:before="120" w:line="370" w:lineRule="exact"/>
        <w:ind w:firstLine="720"/>
        <w:jc w:val="both"/>
        <w:rPr>
          <w:rFonts w:ascii="Times New Roman" w:eastAsia="Calibri" w:hAnsi="Times New Roman" w:cs="Times New Roman"/>
          <w:color w:val="auto"/>
          <w:kern w:val="2"/>
          <w:sz w:val="28"/>
          <w:szCs w:val="28"/>
          <w:lang w:eastAsia="en-US" w:bidi="ar-SA"/>
          <w14:ligatures w14:val="standardContextual"/>
        </w:rPr>
      </w:pPr>
      <w:r w:rsidRPr="00533ECB">
        <w:rPr>
          <w:rFonts w:ascii="Times New Roman" w:hAnsi="Times New Roman" w:cs="Times New Roman"/>
          <w:color w:val="000000" w:themeColor="text1"/>
          <w:sz w:val="28"/>
          <w:szCs w:val="28"/>
        </w:rPr>
        <w:t>Dự thảo Luật thể chế hóa định hướng lớn của Đảng và Nhà nước về tiếp tục đổi mới tổ chức bộ máy hành chính nhà nước, thực hiện phân cấp, phân quyền hợp lý giữa Trung ương và địa phương. Chính sách phân quyền, phân cấp trong dự thảo được thiết kế dựa trên nguyên tắc bảo đảm thống nhất, thông suốt trong quản lý nhà nước, đồng thời tăng cường tính chủ động, linh hoạt cho địa phương, phù hợp với thực tiễn phát triển và yêu cầu cải cách hành chính</w:t>
      </w:r>
      <w:r w:rsidR="0034667D" w:rsidRPr="0034667D">
        <w:rPr>
          <w:rFonts w:ascii="Times New Roman" w:hAnsi="Times New Roman" w:cs="Times New Roman"/>
          <w:color w:val="000000" w:themeColor="text1"/>
          <w:sz w:val="28"/>
          <w:szCs w:val="28"/>
        </w:rPr>
        <w:t>.</w:t>
      </w:r>
      <w:r w:rsidRPr="00533ECB">
        <w:rPr>
          <w:rFonts w:ascii="Times New Roman" w:eastAsia="Calibri" w:hAnsi="Times New Roman" w:cs="Times New Roman"/>
          <w:color w:val="auto"/>
          <w:kern w:val="2"/>
          <w:sz w:val="28"/>
          <w:szCs w:val="28"/>
          <w:lang w:eastAsia="en-US" w:bidi="ar-SA"/>
          <w14:ligatures w14:val="standardContextual"/>
        </w:rPr>
        <w:t xml:space="preserve"> </w:t>
      </w:r>
      <w:r w:rsidRPr="005A2BA4">
        <w:rPr>
          <w:rFonts w:ascii="Times New Roman" w:eastAsia="Calibri" w:hAnsi="Times New Roman" w:cs="Times New Roman"/>
          <w:color w:val="auto"/>
          <w:kern w:val="2"/>
          <w:sz w:val="28"/>
          <w:szCs w:val="28"/>
          <w:lang w:eastAsia="en-US" w:bidi="ar-SA"/>
          <w14:ligatures w14:val="standardContextual"/>
        </w:rPr>
        <w:t>Cụ thể:</w:t>
      </w:r>
    </w:p>
    <w:p w14:paraId="1059B712" w14:textId="77777777" w:rsidR="00533ECB" w:rsidRPr="005A2BA4" w:rsidRDefault="00533ECB" w:rsidP="00533ECB">
      <w:pPr>
        <w:spacing w:before="120" w:line="370" w:lineRule="exact"/>
        <w:ind w:firstLine="720"/>
        <w:jc w:val="both"/>
        <w:rPr>
          <w:rFonts w:ascii="Times New Roman" w:eastAsia="Calibri" w:hAnsi="Times New Roman" w:cs="Times New Roman"/>
          <w:color w:val="auto"/>
          <w:kern w:val="2"/>
          <w:sz w:val="28"/>
          <w:szCs w:val="28"/>
          <w:lang w:eastAsia="en-US" w:bidi="ar-SA"/>
          <w14:ligatures w14:val="standardContextual"/>
        </w:rPr>
      </w:pPr>
      <w:r w:rsidRPr="005A2BA4">
        <w:rPr>
          <w:rFonts w:ascii="Times New Roman" w:eastAsia="Calibri" w:hAnsi="Times New Roman" w:cs="Times New Roman"/>
          <w:color w:val="auto"/>
          <w:kern w:val="2"/>
          <w:sz w:val="28"/>
          <w:szCs w:val="28"/>
          <w:lang w:eastAsia="en-US" w:bidi="ar-SA"/>
          <w14:ligatures w14:val="standardContextual"/>
        </w:rPr>
        <w:t>- Phân cấp, phân quyền một số nhiệm vụ, quyền hạn trước đây thuộc thẩm quyền của Thủ tướng Chính phủ cho Bộ trưởng Bộ Nông nghiệp và Môi trường thực hiện. Đây là các nhiệm vụ có tính chất chuyên môn sâu, mang tính kỹ thuật cao và thường xuyên, như: phê duyệt danh mục đề án điều tra địa chất về khoáng sản khuyến khích xã hội hóa; chấp thuận thăm dò, khai thác khoáng sản nhóm I tại khu vực cấm hoặc tạm cấm hoạt động khoáng sản; phê duyệt khu vực dự trữ khoáng sản quốc gia và quyết định thời gian dự trữ; cho phép thực hiện dự án đầu tư công trình hạ tầng kỹ thuật tại khu vực dự trữ khoáng sản quốc gia; quyết định diện tích thăm dò vượt mức giới hạn trong luật định; phê duyệt khu vực không đấu giá quyền khai thác khoáng sản; chấp thuận cấp quá 05 giấy phép thăm dò cho một tổ chức; quyết định danh mục các khu vực khoáng sản chiến lược, quan trọng cần dùng vốn ngân sách để tổ chức thăm dò... Việc phân quyền này giúp rút ngắn quy trình xử lý công việc, giảm tải khối lượng công việc hành chính cho Chính phủ, đồng thời phát huy trách nhiệm và năng lực tổ chức thực hiện của bộ chuyên ngành, bảo đảm phù hợp với mô hình tổ chức bộ máy nhà nước sau khi sắp xếp lại.</w:t>
      </w:r>
    </w:p>
    <w:p w14:paraId="6AEAB871" w14:textId="5CD0EA9B" w:rsidR="0034667D" w:rsidRDefault="00533ECB" w:rsidP="00533ECB">
      <w:pPr>
        <w:spacing w:before="120" w:line="370" w:lineRule="exact"/>
        <w:ind w:firstLine="720"/>
        <w:jc w:val="both"/>
        <w:rPr>
          <w:rFonts w:ascii="Times New Roman" w:hAnsi="Times New Roman" w:cs="Times New Roman"/>
          <w:color w:val="000000" w:themeColor="text1"/>
          <w:sz w:val="28"/>
          <w:szCs w:val="28"/>
        </w:rPr>
      </w:pPr>
      <w:r w:rsidRPr="00644BE2">
        <w:rPr>
          <w:rFonts w:ascii="Times New Roman" w:eastAsia="Calibri" w:hAnsi="Times New Roman" w:cs="Times New Roman"/>
          <w:color w:val="auto"/>
          <w:spacing w:val="-2"/>
          <w:kern w:val="2"/>
          <w:sz w:val="28"/>
          <w:szCs w:val="28"/>
          <w:lang w:eastAsia="en-US" w:bidi="ar-SA"/>
          <w14:ligatures w14:val="standardContextual"/>
        </w:rPr>
        <w:t xml:space="preserve">- Mở rộng phân quyền cho chính quyền địa phương, cụ thể là Chủ tịch </w:t>
      </w:r>
      <w:r w:rsidRPr="00644BE2">
        <w:rPr>
          <w:rFonts w:ascii="Times New Roman" w:eastAsia="Calibri" w:hAnsi="Times New Roman" w:cs="Times New Roman"/>
          <w:color w:val="auto"/>
          <w:spacing w:val="-2"/>
          <w:kern w:val="2"/>
          <w:sz w:val="28"/>
          <w:szCs w:val="28"/>
          <w:lang w:eastAsia="en-US" w:bidi="ar-SA"/>
          <w14:ligatures w14:val="standardContextual"/>
        </w:rPr>
        <w:lastRenderedPageBreak/>
        <w:t>UBND cấp tỉnh. Chủ tịch UBND cấp tỉnh được thực hiện một số nhiệm vụ trước đây thuộc thẩm quyền của Thủ tướng Chính phủ và Bộ trưởng Bộ Nông nghiệp và Môi trường, như: phê duyệt khu vực cấm, tạm cấm hoạt động khoáng sản trên địa bàn; chấp thuận khai thác khoáng sản nhóm II, III, IV tại các khu vực cấm hoặc tạm cấm; cấp, điều chỉnh,</w:t>
      </w:r>
      <w:r w:rsidRPr="00644BE2">
        <w:rPr>
          <w:rFonts w:ascii="Times New Roman" w:eastAsia="Calibri" w:hAnsi="Times New Roman" w:cs="Times New Roman"/>
          <w:color w:val="auto"/>
          <w:spacing w:val="-2"/>
          <w:kern w:val="2"/>
          <w:sz w:val="28"/>
          <w:szCs w:val="28"/>
          <w:lang w:val="en-US" w:eastAsia="en-US" w:bidi="ar-SA"/>
          <w14:ligatures w14:val="standardContextual"/>
        </w:rPr>
        <w:t xml:space="preserve"> gia hạn,</w:t>
      </w:r>
      <w:r w:rsidRPr="00644BE2">
        <w:rPr>
          <w:rFonts w:ascii="Times New Roman" w:eastAsia="Calibri" w:hAnsi="Times New Roman" w:cs="Times New Roman"/>
          <w:color w:val="auto"/>
          <w:spacing w:val="-2"/>
          <w:kern w:val="2"/>
          <w:sz w:val="28"/>
          <w:szCs w:val="28"/>
          <w:lang w:eastAsia="en-US" w:bidi="ar-SA"/>
          <w14:ligatures w14:val="standardContextual"/>
        </w:rPr>
        <w:t xml:space="preserve"> thu hồi giấy phép thăm dò và khai thác khoáng sản nhóm II; chấp thuận chuyển nhượng quyền thăm dò, khai thác khoáng sản; phê duyệt </w:t>
      </w:r>
      <w:r w:rsidRPr="00644BE2">
        <w:rPr>
          <w:rFonts w:ascii="Times New Roman" w:eastAsia="Calibri" w:hAnsi="Times New Roman" w:cs="Times New Roman"/>
          <w:color w:val="auto"/>
          <w:spacing w:val="-2"/>
          <w:kern w:val="2"/>
          <w:sz w:val="28"/>
          <w:szCs w:val="28"/>
          <w:lang w:val="en-US" w:eastAsia="en-US" w:bidi="ar-SA"/>
          <w14:ligatures w14:val="standardContextual"/>
        </w:rPr>
        <w:t xml:space="preserve">đề án đóng cửa mỏ </w:t>
      </w:r>
      <w:r w:rsidRPr="00644BE2">
        <w:rPr>
          <w:rFonts w:ascii="Times New Roman" w:eastAsia="Calibri" w:hAnsi="Times New Roman" w:cs="Times New Roman"/>
          <w:color w:val="auto"/>
          <w:spacing w:val="-2"/>
          <w:kern w:val="2"/>
          <w:sz w:val="28"/>
          <w:szCs w:val="28"/>
          <w:lang w:eastAsia="en-US" w:bidi="ar-SA"/>
          <w14:ligatures w14:val="standardContextual"/>
        </w:rPr>
        <w:t>đóng cửa mỏ; đồng thời thực hiện cả thẩm quyền của Hội đồng đánh giá trữ lượng khoáng sản quốc gia trong việc công nhận kết quả thăm dò bổ sung đối với khoáng sản nhóm II. Việc giao cho địa phương thực hiện các nhiệm vụ này sẽ giúp tăng tính linh hoạt, kịp thời trong quản lý, khai thác tài nguyên khoáng sản phù hợp với điều kiện thực tế từng địa phương, góp phần huy động, sử dụng hiệu quả nguồn lực tài nguyên để phục vụ phát triển kinh tế - xã hội, đồng thời thúc đẩy quá trình cải cách thủ tục hành chính trong lĩnh vực khoáng sản theo hướng rút ngắn thời gian, giảm chi phí cho doanh nghiệp.</w:t>
      </w:r>
    </w:p>
    <w:p w14:paraId="49B2BB90" w14:textId="44504E32" w:rsidR="0034667D" w:rsidRPr="0034667D"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34667D">
        <w:rPr>
          <w:rFonts w:ascii="Times New Roman" w:hAnsi="Times New Roman" w:cs="Times New Roman"/>
          <w:b/>
          <w:color w:val="000000" w:themeColor="text1"/>
          <w:sz w:val="28"/>
          <w:szCs w:val="28"/>
        </w:rPr>
        <w:t>3. Việc bảo đảm bình đẳng giới</w:t>
      </w:r>
    </w:p>
    <w:p w14:paraId="4DE527C7" w14:textId="10D69B64"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Dự thảo Luật không phát sinh nội dung mới có liên quan đến bình đẳng giới và cũng không chứa đựng các yếu tố có nguy cơ tạo ra sự phân biệt đối xử giữa nam và nữ. Các nội dung sửa đổi tập trung vào cải cách hành chính và phân cấp quản lý nhà nước về địa chất và khoáng sản, không ảnh hưởng đến việc tiếp cận, thụ hưởng chính sách hoặc tham gia các hoạt động khoáng sản của các nhóm giới khác nhau</w:t>
      </w:r>
      <w:r>
        <w:rPr>
          <w:rFonts w:ascii="Times New Roman" w:hAnsi="Times New Roman" w:cs="Times New Roman"/>
          <w:color w:val="000000" w:themeColor="text1"/>
          <w:sz w:val="28"/>
          <w:szCs w:val="28"/>
        </w:rPr>
        <w:t>, cụ thể:</w:t>
      </w:r>
    </w:p>
    <w:p w14:paraId="6B33DBDA" w14:textId="27139BE9"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7A1AD5">
        <w:rPr>
          <w:rFonts w:ascii="Times New Roman" w:hAnsi="Times New Roman" w:cs="Times New Roman"/>
          <w:color w:val="000000" w:themeColor="text1"/>
          <w:sz w:val="28"/>
          <w:szCs w:val="28"/>
        </w:rPr>
        <w:t>Yêu cầu bảo đảm bình đẳng giới: Không phát sinh.</w:t>
      </w:r>
    </w:p>
    <w:p w14:paraId="3F861CE0" w14:textId="5DE9DECA"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7A1AD5">
        <w:rPr>
          <w:rFonts w:ascii="Times New Roman" w:hAnsi="Times New Roman" w:cs="Times New Roman"/>
          <w:color w:val="000000" w:themeColor="text1"/>
          <w:sz w:val="28"/>
          <w:szCs w:val="28"/>
        </w:rPr>
        <w:t>Nội dung, yếu tố ảnh hưởng: Không có.</w:t>
      </w:r>
    </w:p>
    <w:p w14:paraId="6BE754D5" w14:textId="3D2380FB" w:rsidR="0034667D" w:rsidRPr="0034667D" w:rsidRDefault="0034667D" w:rsidP="00A443C5">
      <w:pPr>
        <w:spacing w:before="120" w:line="370" w:lineRule="exact"/>
        <w:ind w:firstLine="720"/>
        <w:jc w:val="both"/>
        <w:outlineLvl w:val="1"/>
        <w:rPr>
          <w:rFonts w:ascii="Times New Roman" w:hAnsi="Times New Roman" w:cs="Times New Roman"/>
          <w:b/>
          <w:color w:val="000000" w:themeColor="text1"/>
          <w:sz w:val="28"/>
          <w:szCs w:val="28"/>
        </w:rPr>
      </w:pPr>
      <w:r w:rsidRPr="0034667D">
        <w:rPr>
          <w:rFonts w:ascii="Times New Roman" w:hAnsi="Times New Roman" w:cs="Times New Roman"/>
          <w:b/>
          <w:color w:val="000000" w:themeColor="text1"/>
          <w:sz w:val="28"/>
          <w:szCs w:val="28"/>
        </w:rPr>
        <w:t>4. Việc thực hiện chính sách dân tộc</w:t>
      </w:r>
    </w:p>
    <w:p w14:paraId="7CB51FAA" w14:textId="4F3C9DF7"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sidRPr="007A1AD5">
        <w:rPr>
          <w:rFonts w:ascii="Times New Roman" w:hAnsi="Times New Roman" w:cs="Times New Roman"/>
          <w:color w:val="000000" w:themeColor="text1"/>
          <w:sz w:val="28"/>
          <w:szCs w:val="28"/>
        </w:rPr>
        <w:t>Dự thảo Luật không phát sinh chính sách đặc thù đối với đồng bào dân tộc thiểu số và không ảnh hưởng tiêu cực đến quyền, lợi ích hợp pháp của các dân tộc. Các nguyên tắc bình đẳng dân tộc, quyền tiếp cận tài nguyên và các chính sách phát triển vùng dân tộc thiểu số tiếp tục được bảo đảm theo quy định pháp luật hiện hành. Dự thảo không tạo ra rào cản hay hạn chế trong việc thực hiện các quyền hợp pháp của đồng bào dân tộc trong tiếp cận, khai thác và sử dụng tài nguyên khoáng sản</w:t>
      </w:r>
      <w:r>
        <w:rPr>
          <w:rFonts w:ascii="Times New Roman" w:hAnsi="Times New Roman" w:cs="Times New Roman"/>
          <w:color w:val="000000" w:themeColor="text1"/>
          <w:sz w:val="28"/>
          <w:szCs w:val="28"/>
        </w:rPr>
        <w:t xml:space="preserve"> , cụ thể:</w:t>
      </w:r>
    </w:p>
    <w:p w14:paraId="4B8CB9F6" w14:textId="26A49E6D"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Về b</w:t>
      </w:r>
      <w:r w:rsidRPr="007A1AD5">
        <w:rPr>
          <w:rFonts w:ascii="Times New Roman" w:hAnsi="Times New Roman" w:cs="Times New Roman"/>
          <w:color w:val="000000" w:themeColor="text1"/>
          <w:sz w:val="28"/>
          <w:szCs w:val="28"/>
        </w:rPr>
        <w:t>ảo đảm quyền, lợi ích hợp pháp: Không ảnh hưởng.</w:t>
      </w:r>
    </w:p>
    <w:p w14:paraId="70C70049" w14:textId="64315330"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Về b</w:t>
      </w:r>
      <w:r w:rsidRPr="007A1AD5">
        <w:rPr>
          <w:rFonts w:ascii="Times New Roman" w:hAnsi="Times New Roman" w:cs="Times New Roman"/>
          <w:color w:val="000000" w:themeColor="text1"/>
          <w:sz w:val="28"/>
          <w:szCs w:val="28"/>
        </w:rPr>
        <w:t>ình đẳng giữa các dân tộc: Được duy trì theo quy định hiện hành của Luật ĐC&amp;KS năm 2024.</w:t>
      </w:r>
    </w:p>
    <w:p w14:paraId="1D62DC45" w14:textId="3017EA25"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Về đ</w:t>
      </w:r>
      <w:r w:rsidRPr="007A1AD5">
        <w:rPr>
          <w:rFonts w:ascii="Times New Roman" w:hAnsi="Times New Roman" w:cs="Times New Roman"/>
          <w:color w:val="000000" w:themeColor="text1"/>
          <w:sz w:val="28"/>
          <w:szCs w:val="28"/>
        </w:rPr>
        <w:t>iều kiện phát triển vùng dân tộc: Không có nội dung mới liên quan.</w:t>
      </w:r>
    </w:p>
    <w:p w14:paraId="74A8FE55" w14:textId="3D235B94" w:rsidR="007A1AD5" w:rsidRPr="007A1AD5" w:rsidRDefault="007A1AD5" w:rsidP="00533ECB">
      <w:pPr>
        <w:spacing w:before="120" w:line="37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Về b</w:t>
      </w:r>
      <w:r w:rsidRPr="007A1AD5">
        <w:rPr>
          <w:rFonts w:ascii="Times New Roman" w:hAnsi="Times New Roman" w:cs="Times New Roman"/>
          <w:color w:val="000000" w:themeColor="text1"/>
          <w:sz w:val="28"/>
          <w:szCs w:val="28"/>
        </w:rPr>
        <w:t xml:space="preserve">ảo tồn văn hóa, đại đoàn kết dân tộc: Không tác động tiêu cực; không </w:t>
      </w:r>
      <w:r w:rsidRPr="007A1AD5">
        <w:rPr>
          <w:rFonts w:ascii="Times New Roman" w:hAnsi="Times New Roman" w:cs="Times New Roman"/>
          <w:color w:val="000000" w:themeColor="text1"/>
          <w:sz w:val="28"/>
          <w:szCs w:val="28"/>
        </w:rPr>
        <w:lastRenderedPageBreak/>
        <w:t>phát sinh chính sách riêng.</w:t>
      </w:r>
    </w:p>
    <w:p w14:paraId="4125461D" w14:textId="3FEDFC14" w:rsidR="00E665CC" w:rsidRPr="00B04E17" w:rsidRDefault="00B04E17" w:rsidP="00533ECB">
      <w:pPr>
        <w:spacing w:before="120" w:line="370" w:lineRule="exact"/>
        <w:ind w:firstLine="720"/>
        <w:jc w:val="both"/>
        <w:rPr>
          <w:rFonts w:ascii="Times New Roman" w:eastAsia="Calibri" w:hAnsi="Times New Roman" w:cs="Times New Roman"/>
          <w:bCs/>
          <w:color w:val="auto"/>
          <w:spacing w:val="-4"/>
          <w:kern w:val="2"/>
          <w:sz w:val="28"/>
          <w:szCs w:val="28"/>
          <w:lang w:eastAsia="en-US" w:bidi="ar-SA"/>
          <w14:ligatures w14:val="standardContextual"/>
        </w:rPr>
      </w:pPr>
      <w:r w:rsidRPr="007A1AD5">
        <w:rPr>
          <w:rFonts w:ascii="Times New Roman" w:hAnsi="Times New Roman" w:cs="Times New Roman"/>
          <w:color w:val="000000" w:themeColor="text1"/>
          <w:sz w:val="28"/>
          <w:szCs w:val="28"/>
        </w:rPr>
        <w:t xml:space="preserve">Trên đây là </w:t>
      </w:r>
      <w:r w:rsidR="0034667D" w:rsidRPr="007A1AD5">
        <w:rPr>
          <w:rFonts w:ascii="Times New Roman" w:hAnsi="Times New Roman" w:cs="Times New Roman"/>
          <w:color w:val="000000" w:themeColor="text1"/>
          <w:sz w:val="28"/>
          <w:szCs w:val="28"/>
        </w:rPr>
        <w:t>bản đánh giá thủ tục hành chính, việc phân quyền, phân cấp, bảo đảm bình đẳng giới, việc thực hiện chính sách dân tộc trong Luật Sửa đổi, bổ sung</w:t>
      </w:r>
      <w:r w:rsidR="0034667D" w:rsidRPr="0034667D">
        <w:rPr>
          <w:rFonts w:ascii="Times New Roman" w:eastAsia="Calibri" w:hAnsi="Times New Roman" w:cs="Times New Roman"/>
          <w:bCs/>
          <w:color w:val="auto"/>
          <w:spacing w:val="-4"/>
          <w:kern w:val="2"/>
          <w:sz w:val="28"/>
          <w:szCs w:val="28"/>
          <w:lang w:eastAsia="en-US" w:bidi="ar-SA"/>
          <w14:ligatures w14:val="standardContextual"/>
        </w:rPr>
        <w:t xml:space="preserve"> một số điều của </w:t>
      </w:r>
      <w:r w:rsidR="0034667D">
        <w:rPr>
          <w:rFonts w:ascii="Times New Roman" w:eastAsia="Calibri" w:hAnsi="Times New Roman" w:cs="Times New Roman"/>
          <w:bCs/>
          <w:color w:val="auto"/>
          <w:spacing w:val="-4"/>
          <w:kern w:val="2"/>
          <w:sz w:val="28"/>
          <w:szCs w:val="28"/>
          <w:lang w:eastAsia="en-US" w:bidi="ar-SA"/>
          <w14:ligatures w14:val="standardContextual"/>
        </w:rPr>
        <w:t>L</w:t>
      </w:r>
      <w:r w:rsidR="0034667D" w:rsidRPr="0034667D">
        <w:rPr>
          <w:rFonts w:ascii="Times New Roman" w:eastAsia="Calibri" w:hAnsi="Times New Roman" w:cs="Times New Roman"/>
          <w:bCs/>
          <w:color w:val="auto"/>
          <w:spacing w:val="-4"/>
          <w:kern w:val="2"/>
          <w:sz w:val="28"/>
          <w:szCs w:val="28"/>
          <w:lang w:eastAsia="en-US" w:bidi="ar-SA"/>
          <w14:ligatures w14:val="standardContextual"/>
        </w:rPr>
        <w:t xml:space="preserve">uật </w:t>
      </w:r>
      <w:r w:rsidR="0034667D">
        <w:rPr>
          <w:rFonts w:ascii="Times New Roman" w:eastAsia="Calibri" w:hAnsi="Times New Roman" w:cs="Times New Roman"/>
          <w:bCs/>
          <w:color w:val="auto"/>
          <w:spacing w:val="-4"/>
          <w:kern w:val="2"/>
          <w:sz w:val="28"/>
          <w:szCs w:val="28"/>
          <w:lang w:eastAsia="en-US" w:bidi="ar-SA"/>
          <w14:ligatures w14:val="standardContextual"/>
        </w:rPr>
        <w:t>Đ</w:t>
      </w:r>
      <w:r w:rsidR="0034667D" w:rsidRPr="0034667D">
        <w:rPr>
          <w:rFonts w:ascii="Times New Roman" w:eastAsia="Calibri" w:hAnsi="Times New Roman" w:cs="Times New Roman"/>
          <w:bCs/>
          <w:color w:val="auto"/>
          <w:spacing w:val="-4"/>
          <w:kern w:val="2"/>
          <w:sz w:val="28"/>
          <w:szCs w:val="28"/>
          <w:lang w:eastAsia="en-US" w:bidi="ar-SA"/>
          <w14:ligatures w14:val="standardContextual"/>
        </w:rPr>
        <w:t>ịa chất và khoáng sản</w:t>
      </w:r>
      <w:r>
        <w:rPr>
          <w:rFonts w:ascii="Times New Roman" w:eastAsia="Calibri" w:hAnsi="Times New Roman" w:cs="Times New Roman"/>
          <w:bCs/>
          <w:color w:val="auto"/>
          <w:spacing w:val="-4"/>
          <w:kern w:val="2"/>
          <w:sz w:val="28"/>
          <w:szCs w:val="28"/>
          <w:lang w:eastAsia="en-US" w:bidi="ar-SA"/>
          <w14:ligatures w14:val="standardContextual"/>
        </w:rPr>
        <w:t xml:space="preserve"> ph</w:t>
      </w:r>
      <w:r w:rsidR="0034667D">
        <w:rPr>
          <w:rFonts w:ascii="Times New Roman" w:eastAsia="Calibri" w:hAnsi="Times New Roman" w:cs="Times New Roman"/>
          <w:bCs/>
          <w:color w:val="auto"/>
          <w:spacing w:val="-4"/>
          <w:kern w:val="2"/>
          <w:sz w:val="28"/>
          <w:szCs w:val="28"/>
          <w:lang w:eastAsia="en-US" w:bidi="ar-SA"/>
          <w14:ligatures w14:val="standardContextual"/>
        </w:rPr>
        <w:t>ục</w:t>
      </w:r>
      <w:r>
        <w:rPr>
          <w:rFonts w:ascii="Times New Roman" w:eastAsia="Calibri" w:hAnsi="Times New Roman" w:cs="Times New Roman"/>
          <w:bCs/>
          <w:color w:val="auto"/>
          <w:spacing w:val="-4"/>
          <w:kern w:val="2"/>
          <w:sz w:val="28"/>
          <w:szCs w:val="28"/>
          <w:lang w:eastAsia="en-US" w:bidi="ar-SA"/>
          <w14:ligatures w14:val="standardContextual"/>
        </w:rPr>
        <w:t xml:space="preserve"> v</w:t>
      </w:r>
      <w:r w:rsidR="0034667D">
        <w:rPr>
          <w:rFonts w:ascii="Times New Roman" w:eastAsia="Calibri" w:hAnsi="Times New Roman" w:cs="Times New Roman"/>
          <w:bCs/>
          <w:color w:val="auto"/>
          <w:spacing w:val="-4"/>
          <w:kern w:val="2"/>
          <w:sz w:val="28"/>
          <w:szCs w:val="28"/>
          <w:lang w:eastAsia="en-US" w:bidi="ar-SA"/>
          <w14:ligatures w14:val="standardContextual"/>
        </w:rPr>
        <w:t>ụ</w:t>
      </w:r>
      <w:r>
        <w:rPr>
          <w:rFonts w:ascii="Times New Roman" w:eastAsia="Calibri" w:hAnsi="Times New Roman" w:cs="Times New Roman"/>
          <w:bCs/>
          <w:color w:val="auto"/>
          <w:spacing w:val="-4"/>
          <w:kern w:val="2"/>
          <w:sz w:val="28"/>
          <w:szCs w:val="28"/>
          <w:lang w:eastAsia="en-US" w:bidi="ar-SA"/>
          <w14:ligatures w14:val="standardContextual"/>
        </w:rPr>
        <w:t xml:space="preserve"> xây dựng </w:t>
      </w:r>
      <w:r w:rsidRPr="00B04E17">
        <w:rPr>
          <w:rFonts w:ascii="Times New Roman" w:eastAsia="Calibri" w:hAnsi="Times New Roman" w:cs="Times New Roman"/>
          <w:bCs/>
          <w:color w:val="auto"/>
          <w:spacing w:val="-4"/>
          <w:kern w:val="2"/>
          <w:sz w:val="28"/>
          <w:szCs w:val="28"/>
          <w:lang w:eastAsia="en-US" w:bidi="ar-SA"/>
          <w14:ligatures w14:val="standardContextual"/>
        </w:rPr>
        <w:t>Luật Sửa đổi, bổ sung một số điều của Luật Địa chất và khoáng sản</w:t>
      </w:r>
      <w:r>
        <w:rPr>
          <w:rFonts w:ascii="Times New Roman" w:eastAsia="Calibri" w:hAnsi="Times New Roman" w:cs="Times New Roman"/>
          <w:bCs/>
          <w:color w:val="auto"/>
          <w:spacing w:val="-4"/>
          <w:kern w:val="2"/>
          <w:sz w:val="28"/>
          <w:szCs w:val="28"/>
          <w:lang w:eastAsia="en-US" w:bidi="ar-SA"/>
          <w14:ligatures w14:val="standardContextual"/>
        </w:rPr>
        <w:t>./.</w:t>
      </w:r>
    </w:p>
    <w:p w14:paraId="7E2C0A1A" w14:textId="730336F2" w:rsidR="0079390E" w:rsidRPr="0034667D" w:rsidRDefault="0034667D" w:rsidP="00533ECB">
      <w:pPr>
        <w:spacing w:before="120" w:line="370" w:lineRule="exact"/>
        <w:jc w:val="right"/>
        <w:rPr>
          <w:rFonts w:ascii="Times New Roman" w:hAnsi="Times New Roman" w:cs="Times New Roman"/>
          <w:b/>
          <w:sz w:val="28"/>
          <w:szCs w:val="28"/>
        </w:rPr>
      </w:pPr>
      <w:r w:rsidRPr="0034667D">
        <w:rPr>
          <w:rFonts w:ascii="Times New Roman" w:hAnsi="Times New Roman" w:cs="Times New Roman"/>
          <w:b/>
          <w:sz w:val="28"/>
          <w:szCs w:val="28"/>
        </w:rPr>
        <w:t>BỘ NÔNG NGHIỆP VÀ MÔI TRƯỜNG</w:t>
      </w:r>
    </w:p>
    <w:sectPr w:rsidR="0079390E" w:rsidRPr="0034667D" w:rsidSect="00C34760">
      <w:headerReference w:type="even" r:id="rId7"/>
      <w:headerReference w:type="default" r:id="rId8"/>
      <w:pgSz w:w="11900" w:h="16840" w:code="9"/>
      <w:pgMar w:top="1134" w:right="1134" w:bottom="1134" w:left="1701" w:header="567"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D9E94" w14:textId="77777777" w:rsidR="007E097E" w:rsidRDefault="007E097E" w:rsidP="00375FF7">
      <w:r>
        <w:separator/>
      </w:r>
    </w:p>
  </w:endnote>
  <w:endnote w:type="continuationSeparator" w:id="0">
    <w:p w14:paraId="483F8D2F" w14:textId="77777777" w:rsidR="007E097E" w:rsidRDefault="007E097E" w:rsidP="0037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dy CS)">
    <w:altName w:val="Times New Roman"/>
    <w:panose1 w:val="00000000000000000000"/>
    <w:charset w:val="00"/>
    <w:family w:val="roman"/>
    <w:notTrueType/>
    <w:pitch w:val="variable"/>
    <w:sig w:usb0="E0002AEF" w:usb1="C0007841" w:usb2="00000009" w:usb3="00000000" w:csb0="000001FF" w:csb1="00000000"/>
  </w:font>
  <w:font w:name="Times New Roman (Headings CS)">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5F14" w14:textId="77777777" w:rsidR="007E097E" w:rsidRDefault="007E097E" w:rsidP="00375FF7">
      <w:r>
        <w:separator/>
      </w:r>
    </w:p>
  </w:footnote>
  <w:footnote w:type="continuationSeparator" w:id="0">
    <w:p w14:paraId="0457A1A7" w14:textId="77777777" w:rsidR="007E097E" w:rsidRDefault="007E097E" w:rsidP="00375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trang"/>
      </w:rPr>
      <w:id w:val="-1105733324"/>
      <w:docPartObj>
        <w:docPartGallery w:val="Page Numbers (Top of Page)"/>
        <w:docPartUnique/>
      </w:docPartObj>
    </w:sdtPr>
    <w:sdtEndPr>
      <w:rPr>
        <w:rStyle w:val="Strang"/>
      </w:rPr>
    </w:sdtEndPr>
    <w:sdtContent>
      <w:p w14:paraId="07DD09D8" w14:textId="3EEB2C37" w:rsidR="00C34760" w:rsidRDefault="00C34760" w:rsidP="00665D9E">
        <w:pPr>
          <w:pStyle w:val="utrang"/>
          <w:framePr w:wrap="none" w:vAnchor="text" w:hAnchor="margin" w:xAlign="center" w:y="1"/>
          <w:rPr>
            <w:rStyle w:val="Strang"/>
          </w:rPr>
        </w:pPr>
        <w:r>
          <w:rPr>
            <w:rStyle w:val="Strang"/>
          </w:rPr>
          <w:fldChar w:fldCharType="begin"/>
        </w:r>
        <w:r>
          <w:rPr>
            <w:rStyle w:val="Strang"/>
          </w:rPr>
          <w:instrText xml:space="preserve"> PAGE </w:instrText>
        </w:r>
        <w:r>
          <w:rPr>
            <w:rStyle w:val="Strang"/>
          </w:rPr>
          <w:fldChar w:fldCharType="end"/>
        </w:r>
      </w:p>
    </w:sdtContent>
  </w:sdt>
  <w:p w14:paraId="2A0B63B6" w14:textId="77777777" w:rsidR="00C34760" w:rsidRDefault="00C3476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trang"/>
        <w:rFonts w:ascii="Times New Roman" w:hAnsi="Times New Roman" w:cs="Times New Roman"/>
        <w:sz w:val="28"/>
        <w:szCs w:val="28"/>
      </w:rPr>
      <w:id w:val="42497862"/>
      <w:docPartObj>
        <w:docPartGallery w:val="Page Numbers (Top of Page)"/>
        <w:docPartUnique/>
      </w:docPartObj>
    </w:sdtPr>
    <w:sdtEndPr>
      <w:rPr>
        <w:rStyle w:val="Strang"/>
      </w:rPr>
    </w:sdtEndPr>
    <w:sdtContent>
      <w:p w14:paraId="0BA59C4E" w14:textId="2CED2751" w:rsidR="00C34760" w:rsidRPr="00C34760" w:rsidRDefault="00C34760" w:rsidP="00665D9E">
        <w:pPr>
          <w:pStyle w:val="utrang"/>
          <w:framePr w:wrap="none" w:vAnchor="text" w:hAnchor="margin" w:xAlign="center" w:y="1"/>
          <w:rPr>
            <w:rStyle w:val="Strang"/>
            <w:rFonts w:ascii="Times New Roman" w:hAnsi="Times New Roman" w:cs="Times New Roman"/>
            <w:sz w:val="28"/>
            <w:szCs w:val="28"/>
          </w:rPr>
        </w:pPr>
        <w:r w:rsidRPr="00C34760">
          <w:rPr>
            <w:rStyle w:val="Strang"/>
            <w:rFonts w:ascii="Times New Roman" w:hAnsi="Times New Roman" w:cs="Times New Roman"/>
            <w:sz w:val="28"/>
            <w:szCs w:val="28"/>
          </w:rPr>
          <w:fldChar w:fldCharType="begin"/>
        </w:r>
        <w:r w:rsidRPr="00C34760">
          <w:rPr>
            <w:rStyle w:val="Strang"/>
            <w:rFonts w:ascii="Times New Roman" w:hAnsi="Times New Roman" w:cs="Times New Roman"/>
            <w:sz w:val="28"/>
            <w:szCs w:val="28"/>
          </w:rPr>
          <w:instrText xml:space="preserve"> PAGE </w:instrText>
        </w:r>
        <w:r w:rsidRPr="00C34760">
          <w:rPr>
            <w:rStyle w:val="Strang"/>
            <w:rFonts w:ascii="Times New Roman" w:hAnsi="Times New Roman" w:cs="Times New Roman"/>
            <w:sz w:val="28"/>
            <w:szCs w:val="28"/>
          </w:rPr>
          <w:fldChar w:fldCharType="separate"/>
        </w:r>
        <w:r w:rsidRPr="00C34760">
          <w:rPr>
            <w:rStyle w:val="Strang"/>
            <w:rFonts w:ascii="Times New Roman" w:hAnsi="Times New Roman" w:cs="Times New Roman"/>
            <w:noProof/>
            <w:sz w:val="28"/>
            <w:szCs w:val="28"/>
          </w:rPr>
          <w:t>5</w:t>
        </w:r>
        <w:r w:rsidRPr="00C34760">
          <w:rPr>
            <w:rStyle w:val="Strang"/>
            <w:rFonts w:ascii="Times New Roman" w:hAnsi="Times New Roman" w:cs="Times New Roman"/>
            <w:sz w:val="28"/>
            <w:szCs w:val="28"/>
          </w:rPr>
          <w:fldChar w:fldCharType="end"/>
        </w:r>
      </w:p>
    </w:sdtContent>
  </w:sdt>
  <w:p w14:paraId="32642956" w14:textId="77777777" w:rsidR="00C34760" w:rsidRPr="00C34760" w:rsidRDefault="00C34760">
    <w:pPr>
      <w:pStyle w:val="utrang"/>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91599"/>
    <w:multiLevelType w:val="multilevel"/>
    <w:tmpl w:val="622E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57140F"/>
    <w:multiLevelType w:val="multilevel"/>
    <w:tmpl w:val="4BF6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3368090">
    <w:abstractNumId w:val="0"/>
  </w:num>
  <w:num w:numId="2" w16cid:durableId="204328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5CC"/>
    <w:rsid w:val="000407F5"/>
    <w:rsid w:val="00073C63"/>
    <w:rsid w:val="00116700"/>
    <w:rsid w:val="00163757"/>
    <w:rsid w:val="00184A5D"/>
    <w:rsid w:val="0034667D"/>
    <w:rsid w:val="00375FF7"/>
    <w:rsid w:val="00533ECB"/>
    <w:rsid w:val="005E4B13"/>
    <w:rsid w:val="0075493A"/>
    <w:rsid w:val="0079390E"/>
    <w:rsid w:val="007A1AD5"/>
    <w:rsid w:val="007E097E"/>
    <w:rsid w:val="008D153C"/>
    <w:rsid w:val="00915A0B"/>
    <w:rsid w:val="00932C4D"/>
    <w:rsid w:val="009713FF"/>
    <w:rsid w:val="00991117"/>
    <w:rsid w:val="00A21CD3"/>
    <w:rsid w:val="00A443C5"/>
    <w:rsid w:val="00A70954"/>
    <w:rsid w:val="00AF2AC1"/>
    <w:rsid w:val="00B01A22"/>
    <w:rsid w:val="00B04E17"/>
    <w:rsid w:val="00B11D77"/>
    <w:rsid w:val="00B36DAD"/>
    <w:rsid w:val="00B8446D"/>
    <w:rsid w:val="00BD3EEF"/>
    <w:rsid w:val="00BF5E73"/>
    <w:rsid w:val="00C209A5"/>
    <w:rsid w:val="00C34760"/>
    <w:rsid w:val="00C74CC2"/>
    <w:rsid w:val="00CE0DE8"/>
    <w:rsid w:val="00CF028E"/>
    <w:rsid w:val="00D31604"/>
    <w:rsid w:val="00D92435"/>
    <w:rsid w:val="00E21A69"/>
    <w:rsid w:val="00E4453E"/>
    <w:rsid w:val="00E665CC"/>
    <w:rsid w:val="00E67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8E47F"/>
  <w15:chartTrackingRefBased/>
  <w15:docId w15:val="{7E884676-A687-4541-A56B-87DED508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sz w:val="28"/>
        <w:szCs w:val="24"/>
        <w:lang w:val="en-US" w:eastAsia="en-US" w:bidi="ar-SA"/>
      </w:rPr>
    </w:rPrDefault>
    <w:pPrDefault>
      <w:pPr>
        <w:spacing w:after="120" w:line="360" w:lineRule="exact"/>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665CC"/>
    <w:pPr>
      <w:widowControl w:val="0"/>
      <w:spacing w:after="0" w:line="240" w:lineRule="auto"/>
      <w:ind w:firstLine="0"/>
      <w:jc w:val="left"/>
    </w:pPr>
    <w:rPr>
      <w:rFonts w:ascii="Courier New" w:eastAsia="Courier New" w:hAnsi="Courier New" w:cs="Courier New"/>
      <w:color w:val="000000"/>
      <w:sz w:val="24"/>
      <w:lang w:val="vi-VN" w:eastAsia="vi-VN" w:bidi="vi-VN"/>
    </w:rPr>
  </w:style>
  <w:style w:type="paragraph" w:styleId="u1">
    <w:name w:val="heading 1"/>
    <w:aliases w:val="CHUONG"/>
    <w:basedOn w:val="Binhthng"/>
    <w:next w:val="Binhthng"/>
    <w:link w:val="u1Char"/>
    <w:uiPriority w:val="9"/>
    <w:qFormat/>
    <w:rsid w:val="00CE0DE8"/>
    <w:pPr>
      <w:keepNext/>
      <w:keepLines/>
      <w:spacing w:before="120"/>
      <w:jc w:val="center"/>
      <w:outlineLvl w:val="0"/>
    </w:pPr>
    <w:rPr>
      <w:rFonts w:eastAsiaTheme="majorEastAsia" w:cs="Times New Roman (Headings CS)"/>
      <w:b/>
      <w:caps/>
      <w:color w:val="000000" w:themeColor="text1"/>
      <w:szCs w:val="32"/>
    </w:rPr>
  </w:style>
  <w:style w:type="paragraph" w:styleId="u2">
    <w:name w:val="heading 2"/>
    <w:aliases w:val="Muc"/>
    <w:basedOn w:val="Binhthng"/>
    <w:next w:val="Binhthng"/>
    <w:link w:val="u2Char"/>
    <w:uiPriority w:val="9"/>
    <w:unhideWhenUsed/>
    <w:qFormat/>
    <w:rsid w:val="00AF2AC1"/>
    <w:pPr>
      <w:keepNext/>
      <w:keepLines/>
      <w:spacing w:before="120" w:line="312" w:lineRule="auto"/>
      <w:outlineLvl w:val="1"/>
    </w:pPr>
    <w:rPr>
      <w:rFonts w:eastAsiaTheme="majorEastAsia" w:cstheme="majorBidi"/>
      <w:b/>
      <w:color w:val="000000" w:themeColor="text1"/>
      <w:szCs w:val="26"/>
    </w:rPr>
  </w:style>
  <w:style w:type="paragraph" w:styleId="u3">
    <w:name w:val="heading 3"/>
    <w:aliases w:val="Dieu"/>
    <w:basedOn w:val="Binhthng"/>
    <w:next w:val="Binhthng"/>
    <w:link w:val="u3Char"/>
    <w:uiPriority w:val="9"/>
    <w:semiHidden/>
    <w:unhideWhenUsed/>
    <w:qFormat/>
    <w:rsid w:val="00E21A69"/>
    <w:pPr>
      <w:keepNext/>
      <w:keepLines/>
      <w:spacing w:before="120" w:line="360" w:lineRule="auto"/>
      <w:outlineLvl w:val="2"/>
    </w:pPr>
    <w:rPr>
      <w:rFonts w:eastAsiaTheme="majorEastAsia" w:cstheme="majorBidi"/>
      <w:b/>
      <w:color w:val="000000" w:themeColor="text1"/>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aliases w:val="Muc Char"/>
    <w:basedOn w:val="Phngmcinhcuaoanvn"/>
    <w:link w:val="u2"/>
    <w:uiPriority w:val="9"/>
    <w:rsid w:val="00AF2AC1"/>
    <w:rPr>
      <w:rFonts w:eastAsiaTheme="majorEastAsia" w:cstheme="majorBidi"/>
      <w:b/>
      <w:color w:val="000000" w:themeColor="text1"/>
      <w:szCs w:val="26"/>
    </w:rPr>
  </w:style>
  <w:style w:type="character" w:customStyle="1" w:styleId="u1Char">
    <w:name w:val="Đầu đề 1 Char"/>
    <w:aliases w:val="CHUONG Char"/>
    <w:basedOn w:val="Phngmcinhcuaoanvn"/>
    <w:link w:val="u1"/>
    <w:uiPriority w:val="9"/>
    <w:rsid w:val="00CE0DE8"/>
    <w:rPr>
      <w:rFonts w:eastAsiaTheme="majorEastAsia" w:cs="Times New Roman (Headings CS)"/>
      <w:b/>
      <w:caps/>
      <w:color w:val="000000" w:themeColor="text1"/>
      <w:szCs w:val="32"/>
    </w:rPr>
  </w:style>
  <w:style w:type="character" w:customStyle="1" w:styleId="u3Char">
    <w:name w:val="Đầu đề 3 Char"/>
    <w:aliases w:val="Dieu Char"/>
    <w:basedOn w:val="Phngmcinhcuaoanvn"/>
    <w:link w:val="u3"/>
    <w:uiPriority w:val="9"/>
    <w:semiHidden/>
    <w:rsid w:val="00E21A69"/>
    <w:rPr>
      <w:rFonts w:eastAsiaTheme="majorEastAsia" w:cstheme="majorBidi"/>
      <w:b/>
      <w:color w:val="000000" w:themeColor="text1"/>
    </w:rPr>
  </w:style>
  <w:style w:type="table" w:styleId="LiBang">
    <w:name w:val="Table Grid"/>
    <w:basedOn w:val="BangThngthng"/>
    <w:uiPriority w:val="39"/>
    <w:rsid w:val="00E665CC"/>
    <w:pPr>
      <w:widowControl w:val="0"/>
      <w:spacing w:after="0" w:line="240" w:lineRule="auto"/>
      <w:ind w:firstLine="0"/>
      <w:jc w:val="left"/>
    </w:pPr>
    <w:rPr>
      <w:rFonts w:ascii="Courier New" w:eastAsia="Courier New" w:hAnsi="Courier New" w:cs="Courier New"/>
      <w:sz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nbanCcchu">
    <w:name w:val="footnote text"/>
    <w:aliases w:val="Footnote Text Char Char Char Char Char,Footnote Text Char Char Char Char Char Char Ch Char,Footnote Text Char Tegn Char,Footnote Text Char Char Char Char Char Char Ch,Footnote Text Char Char Char Char Char Char Ch Char Char Char,fn,f"/>
    <w:basedOn w:val="Binhthng"/>
    <w:link w:val="VnbanCcchuChar"/>
    <w:uiPriority w:val="99"/>
    <w:unhideWhenUsed/>
    <w:qFormat/>
    <w:rsid w:val="00375FF7"/>
    <w:pPr>
      <w:widowControl/>
    </w:pPr>
    <w:rPr>
      <w:rFonts w:ascii="Times New Roman" w:eastAsia="Calibri" w:hAnsi="Times New Roman" w:cs="Times New Roman"/>
      <w:color w:val="auto"/>
      <w:kern w:val="2"/>
      <w:sz w:val="20"/>
      <w:szCs w:val="20"/>
      <w:lang w:val="en-US" w:eastAsia="en-US" w:bidi="ar-SA"/>
      <w14:ligatures w14:val="standardContextual"/>
    </w:rPr>
  </w:style>
  <w:style w:type="character" w:customStyle="1" w:styleId="VnbanCcchuChar">
    <w:name w:val="Văn bản Cước chú Char"/>
    <w:aliases w:val="Footnote Text Char Char Char Char Char Char,Footnote Text Char Char Char Char Char Char Ch Char Char,Footnote Text Char Tegn Char Char,Footnote Text Char Char Char Char Char Char Ch Char1,fn Char,f Char"/>
    <w:basedOn w:val="Phngmcinhcuaoanvn"/>
    <w:link w:val="VnbanCcchu"/>
    <w:uiPriority w:val="99"/>
    <w:qFormat/>
    <w:rsid w:val="00375FF7"/>
    <w:rPr>
      <w:rFonts w:eastAsia="Calibri" w:cs="Times New Roman"/>
      <w:kern w:val="2"/>
      <w:sz w:val="20"/>
      <w:szCs w:val="20"/>
      <w14:ligatures w14:val="standardContextual"/>
    </w:rPr>
  </w:style>
  <w:style w:type="character" w:styleId="ThamchiuCcchu">
    <w:name w:val="footnote reference"/>
    <w:aliases w:val="Footnote,Footnote text,Ref,de nota al pie,ftref,fr,16 Point,Superscript 6 Point,BearingPoint,Footnote Text1,Footnote + Arial,10 pt,Black,Footnote Text11,Superscript 6 Point + 11 pt,(NECG) Footnote Reference,Fußnotenzeichen DISS,R"/>
    <w:basedOn w:val="Phngmcinhcuaoanvn"/>
    <w:link w:val="4GCharCharChar"/>
    <w:uiPriority w:val="99"/>
    <w:unhideWhenUsed/>
    <w:qFormat/>
    <w:rsid w:val="00375FF7"/>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Binhthng"/>
    <w:link w:val="ThamchiuCcchu"/>
    <w:uiPriority w:val="99"/>
    <w:qFormat/>
    <w:rsid w:val="00375FF7"/>
    <w:pPr>
      <w:widowControl/>
      <w:spacing w:before="100" w:line="240" w:lineRule="exact"/>
    </w:pPr>
    <w:rPr>
      <w:rFonts w:ascii="Times New Roman" w:eastAsiaTheme="minorHAnsi" w:hAnsi="Times New Roman" w:cs="Times New Roman (Body CS)"/>
      <w:color w:val="auto"/>
      <w:sz w:val="28"/>
      <w:vertAlign w:val="superscript"/>
      <w:lang w:val="en-US" w:eastAsia="en-US" w:bidi="ar-SA"/>
    </w:rPr>
  </w:style>
  <w:style w:type="paragraph" w:styleId="utrang">
    <w:name w:val="header"/>
    <w:basedOn w:val="Binhthng"/>
    <w:link w:val="utrangChar"/>
    <w:uiPriority w:val="99"/>
    <w:unhideWhenUsed/>
    <w:rsid w:val="00C34760"/>
    <w:pPr>
      <w:tabs>
        <w:tab w:val="center" w:pos="4680"/>
        <w:tab w:val="right" w:pos="9360"/>
      </w:tabs>
    </w:pPr>
  </w:style>
  <w:style w:type="character" w:customStyle="1" w:styleId="utrangChar">
    <w:name w:val="Đầu trang Char"/>
    <w:basedOn w:val="Phngmcinhcuaoanvn"/>
    <w:link w:val="utrang"/>
    <w:uiPriority w:val="99"/>
    <w:rsid w:val="00C34760"/>
    <w:rPr>
      <w:rFonts w:ascii="Courier New" w:eastAsia="Courier New" w:hAnsi="Courier New" w:cs="Courier New"/>
      <w:color w:val="000000"/>
      <w:sz w:val="24"/>
      <w:lang w:val="vi-VN" w:eastAsia="vi-VN" w:bidi="vi-VN"/>
    </w:rPr>
  </w:style>
  <w:style w:type="paragraph" w:styleId="Chntrang">
    <w:name w:val="footer"/>
    <w:basedOn w:val="Binhthng"/>
    <w:link w:val="ChntrangChar"/>
    <w:uiPriority w:val="99"/>
    <w:unhideWhenUsed/>
    <w:rsid w:val="00C34760"/>
    <w:pPr>
      <w:tabs>
        <w:tab w:val="center" w:pos="4680"/>
        <w:tab w:val="right" w:pos="9360"/>
      </w:tabs>
    </w:pPr>
  </w:style>
  <w:style w:type="character" w:customStyle="1" w:styleId="ChntrangChar">
    <w:name w:val="Chân trang Char"/>
    <w:basedOn w:val="Phngmcinhcuaoanvn"/>
    <w:link w:val="Chntrang"/>
    <w:uiPriority w:val="99"/>
    <w:rsid w:val="00C34760"/>
    <w:rPr>
      <w:rFonts w:ascii="Courier New" w:eastAsia="Courier New" w:hAnsi="Courier New" w:cs="Courier New"/>
      <w:color w:val="000000"/>
      <w:sz w:val="24"/>
      <w:lang w:val="vi-VN" w:eastAsia="vi-VN" w:bidi="vi-VN"/>
    </w:rPr>
  </w:style>
  <w:style w:type="character" w:styleId="Strang">
    <w:name w:val="page number"/>
    <w:basedOn w:val="Phngmcinhcuaoanvn"/>
    <w:uiPriority w:val="99"/>
    <w:semiHidden/>
    <w:unhideWhenUsed/>
    <w:rsid w:val="00C34760"/>
  </w:style>
  <w:style w:type="paragraph" w:styleId="ThngthngWeb">
    <w:name w:val="Normal (Web)"/>
    <w:basedOn w:val="Binhthng"/>
    <w:uiPriority w:val="99"/>
    <w:semiHidden/>
    <w:unhideWhenUsed/>
    <w:rsid w:val="00B04E17"/>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Manh">
    <w:name w:val="Strong"/>
    <w:basedOn w:val="Phngmcinhcuaoanvn"/>
    <w:uiPriority w:val="22"/>
    <w:qFormat/>
    <w:rsid w:val="007A1AD5"/>
    <w:rPr>
      <w:b/>
      <w:bCs/>
    </w:rPr>
  </w:style>
  <w:style w:type="paragraph" w:styleId="Duytlai">
    <w:name w:val="Revision"/>
    <w:hidden/>
    <w:uiPriority w:val="99"/>
    <w:semiHidden/>
    <w:rsid w:val="00BD3EEF"/>
    <w:pPr>
      <w:spacing w:after="0" w:line="240" w:lineRule="auto"/>
      <w:ind w:firstLine="0"/>
      <w:jc w:val="left"/>
    </w:pPr>
    <w:rPr>
      <w:rFonts w:ascii="Courier New" w:eastAsia="Courier New" w:hAnsi="Courier New" w:cs="Courier New"/>
      <w:color w:val="000000"/>
      <w:sz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6805">
      <w:bodyDiv w:val="1"/>
      <w:marLeft w:val="0"/>
      <w:marRight w:val="0"/>
      <w:marTop w:val="0"/>
      <w:marBottom w:val="0"/>
      <w:divBdr>
        <w:top w:val="none" w:sz="0" w:space="0" w:color="auto"/>
        <w:left w:val="none" w:sz="0" w:space="0" w:color="auto"/>
        <w:bottom w:val="none" w:sz="0" w:space="0" w:color="auto"/>
        <w:right w:val="none" w:sz="0" w:space="0" w:color="auto"/>
      </w:divBdr>
    </w:div>
    <w:div w:id="332073873">
      <w:bodyDiv w:val="1"/>
      <w:marLeft w:val="0"/>
      <w:marRight w:val="0"/>
      <w:marTop w:val="0"/>
      <w:marBottom w:val="0"/>
      <w:divBdr>
        <w:top w:val="none" w:sz="0" w:space="0" w:color="auto"/>
        <w:left w:val="none" w:sz="0" w:space="0" w:color="auto"/>
        <w:bottom w:val="none" w:sz="0" w:space="0" w:color="auto"/>
        <w:right w:val="none" w:sz="0" w:space="0" w:color="auto"/>
      </w:divBdr>
    </w:div>
    <w:div w:id="479926244">
      <w:bodyDiv w:val="1"/>
      <w:marLeft w:val="0"/>
      <w:marRight w:val="0"/>
      <w:marTop w:val="0"/>
      <w:marBottom w:val="0"/>
      <w:divBdr>
        <w:top w:val="none" w:sz="0" w:space="0" w:color="auto"/>
        <w:left w:val="none" w:sz="0" w:space="0" w:color="auto"/>
        <w:bottom w:val="none" w:sz="0" w:space="0" w:color="auto"/>
        <w:right w:val="none" w:sz="0" w:space="0" w:color="auto"/>
      </w:divBdr>
    </w:div>
    <w:div w:id="483815167">
      <w:bodyDiv w:val="1"/>
      <w:marLeft w:val="0"/>
      <w:marRight w:val="0"/>
      <w:marTop w:val="0"/>
      <w:marBottom w:val="0"/>
      <w:divBdr>
        <w:top w:val="none" w:sz="0" w:space="0" w:color="auto"/>
        <w:left w:val="none" w:sz="0" w:space="0" w:color="auto"/>
        <w:bottom w:val="none" w:sz="0" w:space="0" w:color="auto"/>
        <w:right w:val="none" w:sz="0" w:space="0" w:color="auto"/>
      </w:divBdr>
    </w:div>
    <w:div w:id="892154159">
      <w:bodyDiv w:val="1"/>
      <w:marLeft w:val="0"/>
      <w:marRight w:val="0"/>
      <w:marTop w:val="0"/>
      <w:marBottom w:val="0"/>
      <w:divBdr>
        <w:top w:val="none" w:sz="0" w:space="0" w:color="auto"/>
        <w:left w:val="none" w:sz="0" w:space="0" w:color="auto"/>
        <w:bottom w:val="none" w:sz="0" w:space="0" w:color="auto"/>
        <w:right w:val="none" w:sz="0" w:space="0" w:color="auto"/>
      </w:divBdr>
    </w:div>
    <w:div w:id="1454522027">
      <w:bodyDiv w:val="1"/>
      <w:marLeft w:val="0"/>
      <w:marRight w:val="0"/>
      <w:marTop w:val="0"/>
      <w:marBottom w:val="0"/>
      <w:divBdr>
        <w:top w:val="none" w:sz="0" w:space="0" w:color="auto"/>
        <w:left w:val="none" w:sz="0" w:space="0" w:color="auto"/>
        <w:bottom w:val="none" w:sz="0" w:space="0" w:color="auto"/>
        <w:right w:val="none" w:sz="0" w:space="0" w:color="auto"/>
      </w:divBdr>
    </w:div>
    <w:div w:id="1714377939">
      <w:bodyDiv w:val="1"/>
      <w:marLeft w:val="0"/>
      <w:marRight w:val="0"/>
      <w:marTop w:val="0"/>
      <w:marBottom w:val="0"/>
      <w:divBdr>
        <w:top w:val="none" w:sz="0" w:space="0" w:color="auto"/>
        <w:left w:val="none" w:sz="0" w:space="0" w:color="auto"/>
        <w:bottom w:val="none" w:sz="0" w:space="0" w:color="auto"/>
        <w:right w:val="none" w:sz="0" w:space="0" w:color="auto"/>
      </w:divBdr>
    </w:div>
    <w:div w:id="1720934928">
      <w:bodyDiv w:val="1"/>
      <w:marLeft w:val="0"/>
      <w:marRight w:val="0"/>
      <w:marTop w:val="0"/>
      <w:marBottom w:val="0"/>
      <w:divBdr>
        <w:top w:val="none" w:sz="0" w:space="0" w:color="auto"/>
        <w:left w:val="none" w:sz="0" w:space="0" w:color="auto"/>
        <w:bottom w:val="none" w:sz="0" w:space="0" w:color="auto"/>
        <w:right w:val="none" w:sz="0" w:space="0" w:color="auto"/>
      </w:divBdr>
    </w:div>
    <w:div w:id="1759474980">
      <w:bodyDiv w:val="1"/>
      <w:marLeft w:val="0"/>
      <w:marRight w:val="0"/>
      <w:marTop w:val="0"/>
      <w:marBottom w:val="0"/>
      <w:divBdr>
        <w:top w:val="none" w:sz="0" w:space="0" w:color="auto"/>
        <w:left w:val="none" w:sz="0" w:space="0" w:color="auto"/>
        <w:bottom w:val="none" w:sz="0" w:space="0" w:color="auto"/>
        <w:right w:val="none" w:sz="0" w:space="0" w:color="auto"/>
      </w:divBdr>
    </w:div>
    <w:div w:id="1852602063">
      <w:bodyDiv w:val="1"/>
      <w:marLeft w:val="0"/>
      <w:marRight w:val="0"/>
      <w:marTop w:val="0"/>
      <w:marBottom w:val="0"/>
      <w:divBdr>
        <w:top w:val="none" w:sz="0" w:space="0" w:color="auto"/>
        <w:left w:val="none" w:sz="0" w:space="0" w:color="auto"/>
        <w:bottom w:val="none" w:sz="0" w:space="0" w:color="auto"/>
        <w:right w:val="none" w:sz="0" w:space="0" w:color="auto"/>
      </w:divBdr>
    </w:div>
    <w:div w:id="1980844852">
      <w:bodyDiv w:val="1"/>
      <w:marLeft w:val="0"/>
      <w:marRight w:val="0"/>
      <w:marTop w:val="0"/>
      <w:marBottom w:val="0"/>
      <w:divBdr>
        <w:top w:val="none" w:sz="0" w:space="0" w:color="auto"/>
        <w:left w:val="none" w:sz="0" w:space="0" w:color="auto"/>
        <w:bottom w:val="none" w:sz="0" w:space="0" w:color="auto"/>
        <w:right w:val="none" w:sz="0" w:space="0" w:color="auto"/>
      </w:divBdr>
    </w:div>
    <w:div w:id="1993949843">
      <w:bodyDiv w:val="1"/>
      <w:marLeft w:val="0"/>
      <w:marRight w:val="0"/>
      <w:marTop w:val="0"/>
      <w:marBottom w:val="0"/>
      <w:divBdr>
        <w:top w:val="none" w:sz="0" w:space="0" w:color="auto"/>
        <w:left w:val="none" w:sz="0" w:space="0" w:color="auto"/>
        <w:bottom w:val="none" w:sz="0" w:space="0" w:color="auto"/>
        <w:right w:val="none" w:sz="0" w:space="0" w:color="auto"/>
      </w:divBdr>
    </w:div>
    <w:div w:id="2011637629">
      <w:bodyDiv w:val="1"/>
      <w:marLeft w:val="0"/>
      <w:marRight w:val="0"/>
      <w:marTop w:val="0"/>
      <w:marBottom w:val="0"/>
      <w:divBdr>
        <w:top w:val="none" w:sz="0" w:space="0" w:color="auto"/>
        <w:left w:val="none" w:sz="0" w:space="0" w:color="auto"/>
        <w:bottom w:val="none" w:sz="0" w:space="0" w:color="auto"/>
        <w:right w:val="none" w:sz="0" w:space="0" w:color="auto"/>
      </w:divBdr>
    </w:div>
    <w:div w:id="20309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Monre</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Hoàng</dc:creator>
  <cp:keywords/>
  <dc:description/>
  <cp:lastModifiedBy>Luan Dang</cp:lastModifiedBy>
  <cp:revision>12</cp:revision>
  <dcterms:created xsi:type="dcterms:W3CDTF">2025-07-19T15:46:00Z</dcterms:created>
  <dcterms:modified xsi:type="dcterms:W3CDTF">2025-07-19T16:49:00Z</dcterms:modified>
</cp:coreProperties>
</file>